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0"/>
        <w:tblW w:w="93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65"/>
        <w:gridCol w:w="7205"/>
      </w:tblGrid>
      <w:tr w:rsidR="00F11DC6" w:rsidRPr="001907EF" w14:paraId="3EC52BD2" w14:textId="77777777" w:rsidTr="00AC1658">
        <w:trPr>
          <w:trHeight w:val="221"/>
        </w:trPr>
        <w:tc>
          <w:tcPr>
            <w:tcW w:w="0" w:type="auto"/>
            <w:tcBorders>
              <w:left w:val="single" w:sz="2" w:space="0" w:color="000000"/>
            </w:tcBorders>
          </w:tcPr>
          <w:p w14:paraId="299D0130" w14:textId="77777777" w:rsidR="00F11DC6" w:rsidRPr="001907EF" w:rsidRDefault="00F11DC6" w:rsidP="00AC1658">
            <w:pPr>
              <w:pStyle w:val="TableParagraph"/>
              <w:rPr>
                <w:b/>
                <w:sz w:val="24"/>
                <w:szCs w:val="24"/>
              </w:rPr>
            </w:pPr>
            <w:r w:rsidRPr="001907EF">
              <w:rPr>
                <w:b/>
                <w:sz w:val="24"/>
                <w:szCs w:val="24"/>
              </w:rPr>
              <w:t>DEPENDENCIA:</w:t>
            </w:r>
          </w:p>
        </w:tc>
        <w:tc>
          <w:tcPr>
            <w:tcW w:w="0" w:type="auto"/>
            <w:tcBorders>
              <w:right w:val="single" w:sz="2" w:space="0" w:color="000000"/>
            </w:tcBorders>
          </w:tcPr>
          <w:p w14:paraId="07435FF7" w14:textId="549757FC" w:rsidR="00F11DC6" w:rsidRPr="001907EF" w:rsidRDefault="00F11DC6" w:rsidP="001907EF">
            <w:pPr>
              <w:pStyle w:val="TableParagraph"/>
              <w:tabs>
                <w:tab w:val="left" w:pos="4668"/>
                <w:tab w:val="left" w:pos="5950"/>
              </w:tabs>
              <w:ind w:right="-15"/>
              <w:rPr>
                <w:b/>
                <w:sz w:val="24"/>
                <w:szCs w:val="24"/>
              </w:rPr>
            </w:pPr>
            <w:r w:rsidRPr="001907EF">
              <w:rPr>
                <w:b/>
                <w:sz w:val="24"/>
                <w:szCs w:val="24"/>
              </w:rPr>
              <w:t>OFICINA</w:t>
            </w:r>
            <w:r w:rsidR="001907EF">
              <w:rPr>
                <w:b/>
                <w:sz w:val="24"/>
                <w:szCs w:val="24"/>
              </w:rPr>
              <w:t xml:space="preserve"> DE CONTROL </w:t>
            </w:r>
            <w:r w:rsidR="00CE073C" w:rsidRPr="001907EF">
              <w:rPr>
                <w:b/>
                <w:sz w:val="24"/>
                <w:szCs w:val="24"/>
              </w:rPr>
              <w:t>DISCIPLINARIO</w:t>
            </w:r>
          </w:p>
        </w:tc>
      </w:tr>
      <w:tr w:rsidR="00F11DC6" w:rsidRPr="001907EF" w14:paraId="21F39FB5" w14:textId="77777777" w:rsidTr="00AC1658">
        <w:trPr>
          <w:trHeight w:val="161"/>
        </w:trPr>
        <w:tc>
          <w:tcPr>
            <w:tcW w:w="0" w:type="auto"/>
            <w:tcBorders>
              <w:left w:val="single" w:sz="2" w:space="0" w:color="000000"/>
            </w:tcBorders>
          </w:tcPr>
          <w:p w14:paraId="2D2EEDC2" w14:textId="77777777" w:rsidR="00F11DC6" w:rsidRPr="001907EF" w:rsidRDefault="00F11DC6" w:rsidP="00AC1658">
            <w:pPr>
              <w:pStyle w:val="TableParagraph"/>
              <w:rPr>
                <w:b/>
                <w:sz w:val="24"/>
                <w:szCs w:val="24"/>
              </w:rPr>
            </w:pPr>
            <w:r w:rsidRPr="001907EF">
              <w:rPr>
                <w:b/>
                <w:sz w:val="24"/>
                <w:szCs w:val="24"/>
              </w:rPr>
              <w:t>RADICACIÓN:</w:t>
            </w:r>
          </w:p>
        </w:tc>
        <w:tc>
          <w:tcPr>
            <w:tcW w:w="0" w:type="auto"/>
            <w:tcBorders>
              <w:right w:val="single" w:sz="2" w:space="0" w:color="000000"/>
            </w:tcBorders>
          </w:tcPr>
          <w:p w14:paraId="7C63F67A" w14:textId="77777777" w:rsidR="00F11DC6" w:rsidRPr="001907EF" w:rsidRDefault="00F11DC6" w:rsidP="00AC1658">
            <w:pPr>
              <w:pStyle w:val="TableParagraph"/>
              <w:rPr>
                <w:sz w:val="24"/>
                <w:szCs w:val="24"/>
              </w:rPr>
            </w:pPr>
          </w:p>
        </w:tc>
      </w:tr>
      <w:tr w:rsidR="00F11DC6" w:rsidRPr="001907EF" w14:paraId="3659A9C4" w14:textId="77777777" w:rsidTr="00AC1658">
        <w:trPr>
          <w:trHeight w:val="159"/>
        </w:trPr>
        <w:tc>
          <w:tcPr>
            <w:tcW w:w="0" w:type="auto"/>
            <w:tcBorders>
              <w:left w:val="single" w:sz="2" w:space="0" w:color="000000"/>
            </w:tcBorders>
          </w:tcPr>
          <w:p w14:paraId="1A42A01F" w14:textId="77777777" w:rsidR="00F11DC6" w:rsidRPr="001907EF" w:rsidRDefault="00F11DC6" w:rsidP="00AC1658">
            <w:pPr>
              <w:pStyle w:val="TableParagraph"/>
              <w:rPr>
                <w:b/>
                <w:sz w:val="24"/>
                <w:szCs w:val="24"/>
              </w:rPr>
            </w:pPr>
            <w:r w:rsidRPr="001907EF">
              <w:rPr>
                <w:b/>
                <w:sz w:val="24"/>
                <w:szCs w:val="24"/>
              </w:rPr>
              <w:t>INVESTIGADO:</w:t>
            </w:r>
          </w:p>
        </w:tc>
        <w:tc>
          <w:tcPr>
            <w:tcW w:w="0" w:type="auto"/>
            <w:tcBorders>
              <w:right w:val="single" w:sz="2" w:space="0" w:color="000000"/>
            </w:tcBorders>
          </w:tcPr>
          <w:p w14:paraId="0905960A" w14:textId="77777777" w:rsidR="00F11DC6" w:rsidRPr="001907EF" w:rsidRDefault="00F11DC6" w:rsidP="00AC1658">
            <w:pPr>
              <w:pStyle w:val="TableParagraph"/>
              <w:rPr>
                <w:sz w:val="24"/>
                <w:szCs w:val="24"/>
              </w:rPr>
            </w:pPr>
          </w:p>
        </w:tc>
        <w:bookmarkStart w:id="0" w:name="_GoBack"/>
        <w:bookmarkEnd w:id="0"/>
      </w:tr>
      <w:tr w:rsidR="00F11DC6" w:rsidRPr="001907EF" w14:paraId="7F28DD46" w14:textId="77777777" w:rsidTr="00AC1658">
        <w:trPr>
          <w:trHeight w:val="161"/>
        </w:trPr>
        <w:tc>
          <w:tcPr>
            <w:tcW w:w="0" w:type="auto"/>
            <w:tcBorders>
              <w:left w:val="single" w:sz="2" w:space="0" w:color="000000"/>
            </w:tcBorders>
          </w:tcPr>
          <w:p w14:paraId="28D29D85" w14:textId="77777777" w:rsidR="00F11DC6" w:rsidRPr="001907EF" w:rsidRDefault="00F11DC6" w:rsidP="00AC1658">
            <w:pPr>
              <w:pStyle w:val="TableParagraph"/>
              <w:rPr>
                <w:b/>
                <w:sz w:val="24"/>
                <w:szCs w:val="24"/>
              </w:rPr>
            </w:pPr>
            <w:r w:rsidRPr="001907EF">
              <w:rPr>
                <w:b/>
                <w:sz w:val="24"/>
                <w:szCs w:val="24"/>
              </w:rPr>
              <w:t>CARGO:</w:t>
            </w:r>
          </w:p>
        </w:tc>
        <w:tc>
          <w:tcPr>
            <w:tcW w:w="0" w:type="auto"/>
            <w:tcBorders>
              <w:right w:val="single" w:sz="2" w:space="0" w:color="000000"/>
            </w:tcBorders>
          </w:tcPr>
          <w:p w14:paraId="32F1BE93" w14:textId="77777777" w:rsidR="00F11DC6" w:rsidRPr="001907EF" w:rsidRDefault="00F11DC6" w:rsidP="00AC1658">
            <w:pPr>
              <w:pStyle w:val="TableParagraph"/>
              <w:jc w:val="both"/>
              <w:rPr>
                <w:sz w:val="24"/>
                <w:szCs w:val="24"/>
              </w:rPr>
            </w:pPr>
          </w:p>
        </w:tc>
      </w:tr>
      <w:tr w:rsidR="00F11DC6" w:rsidRPr="001907EF" w14:paraId="101964B8" w14:textId="77777777" w:rsidTr="00AC1658">
        <w:trPr>
          <w:trHeight w:val="159"/>
        </w:trPr>
        <w:tc>
          <w:tcPr>
            <w:tcW w:w="0" w:type="auto"/>
            <w:tcBorders>
              <w:left w:val="single" w:sz="2" w:space="0" w:color="000000"/>
            </w:tcBorders>
          </w:tcPr>
          <w:p w14:paraId="5DBDB865" w14:textId="77777777" w:rsidR="00F11DC6" w:rsidRPr="001907EF" w:rsidRDefault="00F11DC6" w:rsidP="00AC1658">
            <w:pPr>
              <w:pStyle w:val="TableParagraph"/>
              <w:rPr>
                <w:b/>
                <w:sz w:val="24"/>
                <w:szCs w:val="24"/>
              </w:rPr>
            </w:pPr>
            <w:r w:rsidRPr="001907EF">
              <w:rPr>
                <w:b/>
                <w:sz w:val="24"/>
                <w:szCs w:val="24"/>
              </w:rPr>
              <w:t>ENTIDAD:</w:t>
            </w:r>
          </w:p>
        </w:tc>
        <w:tc>
          <w:tcPr>
            <w:tcW w:w="0" w:type="auto"/>
            <w:tcBorders>
              <w:right w:val="single" w:sz="2" w:space="0" w:color="000000"/>
            </w:tcBorders>
          </w:tcPr>
          <w:p w14:paraId="5257DF2B" w14:textId="77777777" w:rsidR="00F11DC6" w:rsidRPr="001907EF" w:rsidRDefault="00F11DC6" w:rsidP="00AC1658">
            <w:pPr>
              <w:pStyle w:val="TableParagraph"/>
              <w:rPr>
                <w:sz w:val="24"/>
                <w:szCs w:val="24"/>
              </w:rPr>
            </w:pPr>
          </w:p>
        </w:tc>
      </w:tr>
      <w:tr w:rsidR="00CE073C" w:rsidRPr="001907EF" w14:paraId="72C30020" w14:textId="77777777" w:rsidTr="00AC1658">
        <w:trPr>
          <w:trHeight w:val="159"/>
        </w:trPr>
        <w:tc>
          <w:tcPr>
            <w:tcW w:w="0" w:type="auto"/>
            <w:tcBorders>
              <w:left w:val="single" w:sz="2" w:space="0" w:color="000000"/>
            </w:tcBorders>
          </w:tcPr>
          <w:p w14:paraId="39399021" w14:textId="77777777" w:rsidR="00CE073C" w:rsidRPr="001907EF" w:rsidRDefault="00CE073C" w:rsidP="00CE073C">
            <w:pPr>
              <w:pStyle w:val="TableParagraph"/>
              <w:rPr>
                <w:b/>
                <w:sz w:val="24"/>
                <w:szCs w:val="24"/>
              </w:rPr>
            </w:pPr>
            <w:r w:rsidRPr="001907EF">
              <w:rPr>
                <w:b/>
                <w:sz w:val="24"/>
                <w:szCs w:val="24"/>
              </w:rPr>
              <w:t>FECHA DE QUEJA</w:t>
            </w:r>
          </w:p>
        </w:tc>
        <w:tc>
          <w:tcPr>
            <w:tcW w:w="0" w:type="auto"/>
            <w:tcBorders>
              <w:right w:val="single" w:sz="2" w:space="0" w:color="000000"/>
            </w:tcBorders>
          </w:tcPr>
          <w:p w14:paraId="705B1F0C" w14:textId="77777777" w:rsidR="00CE073C" w:rsidRPr="001907EF" w:rsidRDefault="00CE073C" w:rsidP="00AC1658">
            <w:pPr>
              <w:pStyle w:val="TableParagraph"/>
              <w:rPr>
                <w:color w:val="212121"/>
                <w:sz w:val="24"/>
                <w:szCs w:val="24"/>
              </w:rPr>
            </w:pPr>
          </w:p>
        </w:tc>
      </w:tr>
      <w:tr w:rsidR="00F11DC6" w:rsidRPr="001907EF" w14:paraId="52B5C967" w14:textId="77777777" w:rsidTr="00AC1658">
        <w:trPr>
          <w:trHeight w:val="161"/>
        </w:trPr>
        <w:tc>
          <w:tcPr>
            <w:tcW w:w="0" w:type="auto"/>
            <w:tcBorders>
              <w:left w:val="single" w:sz="2" w:space="0" w:color="000000"/>
            </w:tcBorders>
          </w:tcPr>
          <w:p w14:paraId="3DE8B3B3" w14:textId="77777777" w:rsidR="00F11DC6" w:rsidRPr="001907EF" w:rsidRDefault="00F11DC6" w:rsidP="00AC1658">
            <w:pPr>
              <w:pStyle w:val="TableParagraph"/>
              <w:rPr>
                <w:b/>
                <w:sz w:val="24"/>
                <w:szCs w:val="24"/>
              </w:rPr>
            </w:pPr>
            <w:r w:rsidRPr="001907EF">
              <w:rPr>
                <w:b/>
                <w:sz w:val="24"/>
                <w:szCs w:val="24"/>
              </w:rPr>
              <w:t>QUEJOSO:</w:t>
            </w:r>
          </w:p>
        </w:tc>
        <w:tc>
          <w:tcPr>
            <w:tcW w:w="0" w:type="auto"/>
            <w:tcBorders>
              <w:right w:val="single" w:sz="2" w:space="0" w:color="000000"/>
            </w:tcBorders>
          </w:tcPr>
          <w:p w14:paraId="2342BF68" w14:textId="77777777" w:rsidR="00F11DC6" w:rsidRPr="001907EF" w:rsidRDefault="00F11DC6" w:rsidP="00AC1658">
            <w:pPr>
              <w:pStyle w:val="TableParagraph"/>
              <w:jc w:val="both"/>
              <w:rPr>
                <w:sz w:val="24"/>
                <w:szCs w:val="24"/>
              </w:rPr>
            </w:pPr>
          </w:p>
        </w:tc>
      </w:tr>
      <w:tr w:rsidR="00F11DC6" w:rsidRPr="001907EF" w14:paraId="77A907C3" w14:textId="77777777" w:rsidTr="00AC1658">
        <w:trPr>
          <w:trHeight w:val="161"/>
        </w:trPr>
        <w:tc>
          <w:tcPr>
            <w:tcW w:w="0" w:type="auto"/>
            <w:tcBorders>
              <w:left w:val="single" w:sz="2" w:space="0" w:color="000000"/>
            </w:tcBorders>
          </w:tcPr>
          <w:p w14:paraId="22FC5F58" w14:textId="77777777" w:rsidR="00F11DC6" w:rsidRPr="001907EF" w:rsidRDefault="00CE073C" w:rsidP="00AC1658">
            <w:pPr>
              <w:pStyle w:val="TableParagraph"/>
              <w:rPr>
                <w:b/>
                <w:sz w:val="24"/>
                <w:szCs w:val="24"/>
              </w:rPr>
            </w:pPr>
            <w:r w:rsidRPr="001907EF">
              <w:rPr>
                <w:b/>
                <w:sz w:val="24"/>
                <w:szCs w:val="24"/>
              </w:rPr>
              <w:t xml:space="preserve">FECHA DE LOS </w:t>
            </w:r>
            <w:r w:rsidR="00F11DC6" w:rsidRPr="001907EF">
              <w:rPr>
                <w:b/>
                <w:sz w:val="24"/>
                <w:szCs w:val="24"/>
              </w:rPr>
              <w:t>HECHOS:</w:t>
            </w:r>
          </w:p>
        </w:tc>
        <w:tc>
          <w:tcPr>
            <w:tcW w:w="0" w:type="auto"/>
            <w:tcBorders>
              <w:right w:val="single" w:sz="2" w:space="0" w:color="000000"/>
            </w:tcBorders>
          </w:tcPr>
          <w:p w14:paraId="46E26E29" w14:textId="77777777" w:rsidR="00F11DC6" w:rsidRPr="001907EF" w:rsidRDefault="00F11DC6" w:rsidP="00AC1658">
            <w:pPr>
              <w:pStyle w:val="TableParagraph"/>
              <w:jc w:val="both"/>
              <w:rPr>
                <w:sz w:val="24"/>
                <w:szCs w:val="24"/>
              </w:rPr>
            </w:pPr>
          </w:p>
        </w:tc>
      </w:tr>
      <w:tr w:rsidR="00F11DC6" w:rsidRPr="001907EF" w14:paraId="785876C6" w14:textId="77777777" w:rsidTr="00AC1658">
        <w:trPr>
          <w:trHeight w:val="326"/>
        </w:trPr>
        <w:tc>
          <w:tcPr>
            <w:tcW w:w="0" w:type="auto"/>
            <w:tcBorders>
              <w:left w:val="single" w:sz="2" w:space="0" w:color="000000"/>
            </w:tcBorders>
          </w:tcPr>
          <w:p w14:paraId="2A9BC11F" w14:textId="77777777" w:rsidR="00F11DC6" w:rsidRPr="001907EF" w:rsidRDefault="00F11DC6" w:rsidP="00AC1658">
            <w:pPr>
              <w:pStyle w:val="TableParagraph"/>
              <w:rPr>
                <w:b/>
                <w:sz w:val="24"/>
                <w:szCs w:val="24"/>
              </w:rPr>
            </w:pPr>
            <w:r w:rsidRPr="001907EF">
              <w:rPr>
                <w:b/>
                <w:sz w:val="24"/>
                <w:szCs w:val="24"/>
              </w:rPr>
              <w:t>ASUNTO:</w:t>
            </w:r>
          </w:p>
        </w:tc>
        <w:tc>
          <w:tcPr>
            <w:tcW w:w="0" w:type="auto"/>
            <w:tcBorders>
              <w:right w:val="single" w:sz="2" w:space="0" w:color="000000"/>
            </w:tcBorders>
          </w:tcPr>
          <w:p w14:paraId="344C90B6" w14:textId="77777777" w:rsidR="00F11DC6" w:rsidRPr="001907EF" w:rsidRDefault="00F11DC6" w:rsidP="00AC1658">
            <w:pPr>
              <w:autoSpaceDE w:val="0"/>
              <w:autoSpaceDN w:val="0"/>
              <w:adjustRightInd w:val="0"/>
              <w:jc w:val="both"/>
              <w:rPr>
                <w:rFonts w:ascii="Arial" w:hAnsi="Arial" w:cs="Arial"/>
                <w:b/>
                <w:color w:val="000000"/>
                <w:sz w:val="24"/>
                <w:szCs w:val="24"/>
              </w:rPr>
            </w:pPr>
            <w:r w:rsidRPr="001907EF">
              <w:rPr>
                <w:rFonts w:ascii="Arial" w:eastAsia="Arial" w:hAnsi="Arial" w:cs="Arial"/>
                <w:b/>
                <w:color w:val="000000"/>
                <w:sz w:val="24"/>
                <w:szCs w:val="24"/>
              </w:rPr>
              <w:t>AUTO QUE ORDENA REMITIR EL EXPEDIENTE AL FUNCIONARIO DE JUZGAMIENTO (ARTÍCULO 225 DE LA LEY 1952 DE 2019, MODIFICADO POR LA LEY 2094 DEL 2021, ARTICULO 39 )</w:t>
            </w:r>
          </w:p>
        </w:tc>
      </w:tr>
    </w:tbl>
    <w:p w14:paraId="74D16FE7" w14:textId="77777777" w:rsidR="00F11DC6" w:rsidRPr="001907EF" w:rsidRDefault="00F11DC6" w:rsidP="00F11DC6">
      <w:pPr>
        <w:pBdr>
          <w:top w:val="nil"/>
          <w:left w:val="nil"/>
          <w:bottom w:val="nil"/>
          <w:right w:val="nil"/>
          <w:between w:val="nil"/>
        </w:pBdr>
        <w:spacing w:before="10" w:line="276" w:lineRule="auto"/>
        <w:rPr>
          <w:rFonts w:ascii="Arial" w:eastAsia="Times New Roman" w:hAnsi="Arial" w:cs="Arial"/>
          <w:color w:val="000000"/>
          <w:sz w:val="24"/>
          <w:szCs w:val="24"/>
        </w:rPr>
      </w:pPr>
    </w:p>
    <w:p w14:paraId="21BEF95D" w14:textId="77777777" w:rsidR="00F11DC6" w:rsidRPr="001907EF" w:rsidRDefault="00F11DC6" w:rsidP="00F11DC6">
      <w:pPr>
        <w:pBdr>
          <w:top w:val="nil"/>
          <w:left w:val="nil"/>
          <w:bottom w:val="nil"/>
          <w:right w:val="nil"/>
          <w:between w:val="nil"/>
        </w:pBdr>
        <w:spacing w:line="276" w:lineRule="auto"/>
        <w:rPr>
          <w:rFonts w:ascii="Arial" w:hAnsi="Arial" w:cs="Arial"/>
          <w:color w:val="000000"/>
          <w:sz w:val="24"/>
          <w:szCs w:val="24"/>
        </w:rPr>
      </w:pPr>
      <w:r w:rsidRPr="001907EF">
        <w:rPr>
          <w:rFonts w:ascii="Arial" w:hAnsi="Arial" w:cs="Arial"/>
          <w:color w:val="000000"/>
          <w:sz w:val="24"/>
          <w:szCs w:val="24"/>
        </w:rPr>
        <w:t xml:space="preserve">Ibagué, </w:t>
      </w:r>
    </w:p>
    <w:p w14:paraId="367135C9" w14:textId="77777777" w:rsidR="00F11DC6" w:rsidRPr="001907EF" w:rsidRDefault="00F11DC6" w:rsidP="00F11DC6">
      <w:pPr>
        <w:pBdr>
          <w:top w:val="nil"/>
          <w:left w:val="nil"/>
          <w:bottom w:val="nil"/>
          <w:right w:val="nil"/>
          <w:between w:val="nil"/>
        </w:pBdr>
        <w:spacing w:line="276" w:lineRule="auto"/>
        <w:rPr>
          <w:rFonts w:ascii="Arial" w:hAnsi="Arial" w:cs="Arial"/>
          <w:color w:val="000000"/>
          <w:sz w:val="24"/>
          <w:szCs w:val="24"/>
        </w:rPr>
      </w:pPr>
    </w:p>
    <w:p w14:paraId="3029210F" w14:textId="77777777" w:rsidR="00F11DC6" w:rsidRPr="001907EF" w:rsidRDefault="00F11DC6" w:rsidP="00F11DC6">
      <w:pPr>
        <w:pStyle w:val="Ttulo1"/>
        <w:spacing w:before="93" w:line="276" w:lineRule="auto"/>
        <w:ind w:left="0"/>
        <w:jc w:val="center"/>
        <w:rPr>
          <w:rFonts w:eastAsia="Arial MT"/>
          <w:sz w:val="24"/>
          <w:szCs w:val="24"/>
        </w:rPr>
      </w:pPr>
      <w:r w:rsidRPr="001907EF">
        <w:rPr>
          <w:sz w:val="24"/>
          <w:szCs w:val="24"/>
        </w:rPr>
        <w:t>I. OBJETO</w:t>
      </w:r>
    </w:p>
    <w:p w14:paraId="34E60967" w14:textId="77777777" w:rsidR="00F11DC6" w:rsidRPr="001907EF" w:rsidRDefault="00F11DC6" w:rsidP="00F11DC6">
      <w:pPr>
        <w:pBdr>
          <w:top w:val="nil"/>
          <w:left w:val="nil"/>
          <w:bottom w:val="nil"/>
          <w:right w:val="nil"/>
          <w:between w:val="nil"/>
        </w:pBdr>
        <w:spacing w:line="276" w:lineRule="auto"/>
        <w:ind w:right="587"/>
        <w:jc w:val="both"/>
        <w:rPr>
          <w:rFonts w:ascii="Arial" w:hAnsi="Arial" w:cs="Arial"/>
          <w:color w:val="000000"/>
          <w:sz w:val="24"/>
          <w:szCs w:val="24"/>
        </w:rPr>
      </w:pPr>
    </w:p>
    <w:p w14:paraId="78037CCC" w14:textId="15B4425A" w:rsidR="00AA6016" w:rsidRPr="001907EF" w:rsidRDefault="00F11DC6" w:rsidP="00CE073C">
      <w:pPr>
        <w:pBdr>
          <w:top w:val="nil"/>
          <w:left w:val="nil"/>
          <w:bottom w:val="nil"/>
          <w:right w:val="nil"/>
          <w:between w:val="nil"/>
        </w:pBdr>
        <w:spacing w:line="276" w:lineRule="auto"/>
        <w:ind w:right="21"/>
        <w:jc w:val="both"/>
        <w:rPr>
          <w:rFonts w:ascii="Arial" w:hAnsi="Arial" w:cs="Arial"/>
          <w:sz w:val="24"/>
          <w:szCs w:val="24"/>
        </w:rPr>
      </w:pPr>
      <w:r w:rsidRPr="001907EF">
        <w:rPr>
          <w:rFonts w:ascii="Arial" w:hAnsi="Arial" w:cs="Arial"/>
          <w:color w:val="000000"/>
          <w:sz w:val="24"/>
          <w:szCs w:val="24"/>
        </w:rPr>
        <w:t xml:space="preserve">El </w:t>
      </w:r>
      <w:r w:rsidR="006A1855">
        <w:rPr>
          <w:rFonts w:ascii="Arial" w:hAnsi="Arial" w:cs="Arial"/>
          <w:color w:val="000000"/>
          <w:sz w:val="24"/>
          <w:szCs w:val="24"/>
        </w:rPr>
        <w:t>Profesional universitario 219-02 con funciones de</w:t>
      </w:r>
      <w:r w:rsidR="009961A1">
        <w:rPr>
          <w:rFonts w:ascii="Arial" w:hAnsi="Arial" w:cs="Arial"/>
          <w:color w:val="000000"/>
          <w:sz w:val="24"/>
          <w:szCs w:val="24"/>
        </w:rPr>
        <w:t xml:space="preserve"> Instrucción</w:t>
      </w:r>
      <w:r w:rsidR="00CE073C" w:rsidRPr="001907EF">
        <w:rPr>
          <w:rFonts w:ascii="Arial" w:hAnsi="Arial" w:cs="Arial"/>
          <w:color w:val="000000"/>
          <w:sz w:val="24"/>
          <w:szCs w:val="24"/>
        </w:rPr>
        <w:t xml:space="preserve"> d</w:t>
      </w:r>
      <w:r w:rsidR="001907EF" w:rsidRPr="001907EF">
        <w:rPr>
          <w:rFonts w:ascii="Arial" w:hAnsi="Arial" w:cs="Arial"/>
          <w:color w:val="000000"/>
          <w:sz w:val="24"/>
          <w:szCs w:val="24"/>
        </w:rPr>
        <w:t>e la Oficina</w:t>
      </w:r>
      <w:r w:rsidR="00CE073C" w:rsidRPr="001907EF">
        <w:rPr>
          <w:rFonts w:ascii="Arial" w:hAnsi="Arial" w:cs="Arial"/>
          <w:color w:val="000000"/>
          <w:sz w:val="24"/>
          <w:szCs w:val="24"/>
        </w:rPr>
        <w:t xml:space="preserve"> </w:t>
      </w:r>
      <w:r w:rsidR="001907EF" w:rsidRPr="001907EF">
        <w:rPr>
          <w:rFonts w:ascii="Arial" w:hAnsi="Arial" w:cs="Arial"/>
          <w:color w:val="000000"/>
          <w:sz w:val="24"/>
          <w:szCs w:val="24"/>
        </w:rPr>
        <w:t xml:space="preserve">de Control </w:t>
      </w:r>
      <w:r w:rsidRPr="001907EF">
        <w:rPr>
          <w:rFonts w:ascii="Arial" w:hAnsi="Arial" w:cs="Arial"/>
          <w:color w:val="000000"/>
          <w:sz w:val="24"/>
          <w:szCs w:val="24"/>
        </w:rPr>
        <w:t xml:space="preserve">Disciplinario </w:t>
      </w:r>
      <w:r w:rsidR="00CE073C" w:rsidRPr="001907EF">
        <w:rPr>
          <w:rFonts w:ascii="Arial" w:hAnsi="Arial" w:cs="Arial"/>
          <w:color w:val="000000"/>
          <w:sz w:val="24"/>
          <w:szCs w:val="24"/>
        </w:rPr>
        <w:t xml:space="preserve">de </w:t>
      </w:r>
      <w:r w:rsidR="0021445A" w:rsidRPr="001907EF">
        <w:rPr>
          <w:rFonts w:ascii="Arial" w:hAnsi="Arial" w:cs="Arial"/>
          <w:color w:val="000000"/>
          <w:sz w:val="24"/>
          <w:szCs w:val="24"/>
        </w:rPr>
        <w:t>INFIBAGUÉ</w:t>
      </w:r>
      <w:r w:rsidR="00CE073C" w:rsidRPr="001907EF">
        <w:rPr>
          <w:rFonts w:ascii="Arial" w:hAnsi="Arial" w:cs="Arial"/>
          <w:color w:val="000000"/>
          <w:sz w:val="24"/>
          <w:szCs w:val="24"/>
        </w:rPr>
        <w:t>,</w:t>
      </w:r>
      <w:r w:rsidRPr="001907EF">
        <w:rPr>
          <w:rFonts w:ascii="Arial" w:hAnsi="Arial" w:cs="Arial"/>
          <w:color w:val="000000"/>
          <w:sz w:val="24"/>
          <w:szCs w:val="24"/>
        </w:rPr>
        <w:t xml:space="preserve"> procede a remitir el expediente </w:t>
      </w:r>
      <w:r w:rsidR="00CE073C" w:rsidRPr="001907EF">
        <w:rPr>
          <w:rFonts w:ascii="Arial" w:hAnsi="Arial" w:cs="Arial"/>
          <w:color w:val="000000"/>
          <w:sz w:val="24"/>
          <w:szCs w:val="24"/>
        </w:rPr>
        <w:t xml:space="preserve">Nº </w:t>
      </w:r>
      <w:r w:rsidR="001907EF" w:rsidRPr="001907EF">
        <w:rPr>
          <w:rFonts w:ascii="Arial" w:hAnsi="Arial" w:cs="Arial"/>
          <w:bCs/>
          <w:sz w:val="24"/>
          <w:szCs w:val="24"/>
        </w:rPr>
        <w:t xml:space="preserve">________, </w:t>
      </w:r>
      <w:r w:rsidRPr="001907EF">
        <w:rPr>
          <w:rFonts w:ascii="Arial" w:hAnsi="Arial" w:cs="Arial"/>
          <w:color w:val="000000"/>
          <w:sz w:val="24"/>
          <w:szCs w:val="24"/>
        </w:rPr>
        <w:t>a s</w:t>
      </w:r>
      <w:r w:rsidR="00BE00E8" w:rsidRPr="001907EF">
        <w:rPr>
          <w:rFonts w:ascii="Arial" w:hAnsi="Arial" w:cs="Arial"/>
          <w:color w:val="000000"/>
          <w:sz w:val="24"/>
          <w:szCs w:val="24"/>
        </w:rPr>
        <w:t>ede de juzgamiento, de acuerdo con</w:t>
      </w:r>
      <w:r w:rsidRPr="001907EF">
        <w:rPr>
          <w:rFonts w:ascii="Arial" w:hAnsi="Arial" w:cs="Arial"/>
          <w:color w:val="000000"/>
          <w:sz w:val="24"/>
          <w:szCs w:val="24"/>
        </w:rPr>
        <w:t xml:space="preserve"> lo previsto en los Artículos 12 y 225 de la Ley 1952 de 2019</w:t>
      </w:r>
      <w:r w:rsidR="00FA4BFB" w:rsidRPr="001907EF">
        <w:rPr>
          <w:rFonts w:ascii="Arial" w:hAnsi="Arial" w:cs="Arial"/>
          <w:color w:val="000000"/>
          <w:sz w:val="24"/>
          <w:szCs w:val="24"/>
        </w:rPr>
        <w:t>.</w:t>
      </w:r>
    </w:p>
    <w:p w14:paraId="38D789C8" w14:textId="77777777" w:rsidR="00CE073C" w:rsidRPr="001907EF" w:rsidRDefault="00CE073C" w:rsidP="00CE073C">
      <w:pPr>
        <w:pBdr>
          <w:top w:val="nil"/>
          <w:left w:val="nil"/>
          <w:bottom w:val="nil"/>
          <w:right w:val="nil"/>
          <w:between w:val="nil"/>
        </w:pBdr>
        <w:spacing w:line="276" w:lineRule="auto"/>
        <w:ind w:right="21"/>
        <w:jc w:val="both"/>
        <w:rPr>
          <w:rFonts w:ascii="Arial" w:hAnsi="Arial" w:cs="Arial"/>
          <w:color w:val="000000"/>
          <w:sz w:val="24"/>
          <w:szCs w:val="24"/>
        </w:rPr>
      </w:pPr>
    </w:p>
    <w:p w14:paraId="3FCD983F" w14:textId="77777777" w:rsidR="00AA6016" w:rsidRPr="001907EF" w:rsidRDefault="005A4693" w:rsidP="00D010CC">
      <w:pPr>
        <w:pStyle w:val="Ttulo1"/>
        <w:tabs>
          <w:tab w:val="left" w:pos="2776"/>
        </w:tabs>
        <w:ind w:left="0" w:right="341"/>
        <w:jc w:val="center"/>
        <w:rPr>
          <w:sz w:val="24"/>
          <w:szCs w:val="24"/>
        </w:rPr>
      </w:pPr>
      <w:r w:rsidRPr="001907EF">
        <w:rPr>
          <w:sz w:val="24"/>
          <w:szCs w:val="24"/>
        </w:rPr>
        <w:t xml:space="preserve">II. </w:t>
      </w:r>
      <w:r w:rsidR="004528C1" w:rsidRPr="001907EF">
        <w:rPr>
          <w:sz w:val="24"/>
          <w:szCs w:val="24"/>
        </w:rPr>
        <w:t>FUNDAMENTO NORMATIVO</w:t>
      </w:r>
    </w:p>
    <w:p w14:paraId="4D567384" w14:textId="77777777" w:rsidR="005A4693" w:rsidRPr="001907EF" w:rsidRDefault="005A4693" w:rsidP="00D010CC">
      <w:pPr>
        <w:pBdr>
          <w:top w:val="nil"/>
          <w:left w:val="nil"/>
          <w:bottom w:val="nil"/>
          <w:right w:val="nil"/>
          <w:between w:val="nil"/>
        </w:pBdr>
        <w:ind w:right="579"/>
        <w:jc w:val="both"/>
        <w:rPr>
          <w:rFonts w:ascii="Arial" w:eastAsia="Arial" w:hAnsi="Arial" w:cs="Arial"/>
          <w:color w:val="000000"/>
          <w:sz w:val="24"/>
          <w:szCs w:val="24"/>
        </w:rPr>
      </w:pPr>
    </w:p>
    <w:p w14:paraId="089A6580" w14:textId="77777777" w:rsidR="005A4693" w:rsidRPr="001907EF" w:rsidRDefault="005A4693" w:rsidP="00D010CC">
      <w:pPr>
        <w:pBdr>
          <w:top w:val="nil"/>
          <w:left w:val="nil"/>
          <w:bottom w:val="nil"/>
          <w:right w:val="nil"/>
          <w:between w:val="nil"/>
        </w:pBdr>
        <w:ind w:right="49"/>
        <w:jc w:val="both"/>
        <w:rPr>
          <w:rFonts w:ascii="Arial" w:hAnsi="Arial" w:cs="Arial"/>
          <w:bCs/>
          <w:color w:val="000000"/>
          <w:sz w:val="24"/>
          <w:szCs w:val="24"/>
        </w:rPr>
      </w:pPr>
      <w:r w:rsidRPr="001907EF">
        <w:rPr>
          <w:rFonts w:ascii="Arial" w:hAnsi="Arial" w:cs="Arial"/>
          <w:color w:val="000000"/>
          <w:sz w:val="24"/>
          <w:szCs w:val="24"/>
        </w:rPr>
        <w:t>El Artí</w:t>
      </w:r>
      <w:r w:rsidR="00C05179" w:rsidRPr="001907EF">
        <w:rPr>
          <w:rFonts w:ascii="Arial" w:hAnsi="Arial" w:cs="Arial"/>
          <w:color w:val="000000"/>
          <w:sz w:val="24"/>
          <w:szCs w:val="24"/>
        </w:rPr>
        <w:t xml:space="preserve">culo </w:t>
      </w:r>
      <w:r w:rsidRPr="001907EF">
        <w:rPr>
          <w:rFonts w:ascii="Arial" w:hAnsi="Arial" w:cs="Arial"/>
          <w:color w:val="000000"/>
          <w:sz w:val="24"/>
          <w:szCs w:val="24"/>
        </w:rPr>
        <w:t>12 de la Ley 1952 de 2019</w:t>
      </w:r>
      <w:r w:rsidR="00FE0F4E" w:rsidRPr="001907EF">
        <w:rPr>
          <w:rFonts w:ascii="Arial" w:hAnsi="Arial" w:cs="Arial"/>
          <w:color w:val="000000"/>
          <w:sz w:val="24"/>
          <w:szCs w:val="24"/>
        </w:rPr>
        <w:t xml:space="preserve"> - </w:t>
      </w:r>
      <w:r w:rsidR="00562437" w:rsidRPr="001907EF">
        <w:rPr>
          <w:rFonts w:ascii="Arial" w:hAnsi="Arial" w:cs="Arial"/>
          <w:bCs/>
          <w:color w:val="000000"/>
          <w:sz w:val="24"/>
          <w:szCs w:val="24"/>
        </w:rPr>
        <w:t>modificado por el artículo 3 de la Ley 2094 de 2021, dispone:</w:t>
      </w:r>
    </w:p>
    <w:p w14:paraId="26348B1C" w14:textId="77777777" w:rsidR="00562437" w:rsidRPr="001907EF" w:rsidRDefault="00562437" w:rsidP="00D010CC">
      <w:pPr>
        <w:pBdr>
          <w:top w:val="nil"/>
          <w:left w:val="nil"/>
          <w:bottom w:val="nil"/>
          <w:right w:val="nil"/>
          <w:between w:val="nil"/>
        </w:pBdr>
        <w:ind w:right="49"/>
        <w:jc w:val="both"/>
        <w:rPr>
          <w:rFonts w:ascii="Arial" w:hAnsi="Arial" w:cs="Arial"/>
          <w:i/>
          <w:color w:val="000000"/>
          <w:sz w:val="24"/>
          <w:szCs w:val="24"/>
        </w:rPr>
      </w:pPr>
    </w:p>
    <w:p w14:paraId="48C98012" w14:textId="77777777" w:rsidR="005A4693" w:rsidRPr="001907EF" w:rsidRDefault="00FE0F4E" w:rsidP="00D010CC">
      <w:pPr>
        <w:pBdr>
          <w:top w:val="nil"/>
          <w:left w:val="nil"/>
          <w:bottom w:val="nil"/>
          <w:right w:val="nil"/>
          <w:between w:val="nil"/>
        </w:pBdr>
        <w:ind w:left="567" w:right="49"/>
        <w:jc w:val="both"/>
        <w:rPr>
          <w:rFonts w:ascii="Arial" w:hAnsi="Arial" w:cs="Arial"/>
          <w:i/>
          <w:color w:val="000000"/>
          <w:sz w:val="24"/>
          <w:szCs w:val="24"/>
        </w:rPr>
      </w:pPr>
      <w:r w:rsidRPr="001907EF">
        <w:rPr>
          <w:rFonts w:ascii="Arial" w:hAnsi="Arial" w:cs="Arial"/>
          <w:i/>
          <w:color w:val="000000"/>
          <w:sz w:val="24"/>
          <w:szCs w:val="24"/>
        </w:rPr>
        <w:t>“</w:t>
      </w:r>
      <w:r w:rsidR="005A4693" w:rsidRPr="001907EF">
        <w:rPr>
          <w:rFonts w:ascii="Arial" w:hAnsi="Arial" w:cs="Arial"/>
          <w:i/>
          <w:color w:val="000000"/>
          <w:sz w:val="24"/>
          <w:szCs w:val="24"/>
        </w:rPr>
        <w:t>ARTÍCULO 12. Debido proceso. </w:t>
      </w:r>
      <w:r w:rsidR="005A4693" w:rsidRPr="001907EF">
        <w:rPr>
          <w:rFonts w:ascii="Arial" w:hAnsi="Arial" w:cs="Arial"/>
          <w:b/>
          <w:i/>
          <w:color w:val="000000"/>
          <w:sz w:val="24"/>
          <w:szCs w:val="24"/>
          <w:u w:val="single"/>
        </w:rPr>
        <w:t>El disciplinable deberá ser investigado y luego juzgado por funcionario diferente, independiente, imparcial y autónomo que sea competente</w:t>
      </w:r>
      <w:r w:rsidR="005A4693" w:rsidRPr="001907EF">
        <w:rPr>
          <w:rFonts w:ascii="Arial" w:hAnsi="Arial" w:cs="Arial"/>
          <w:i/>
          <w:color w:val="000000"/>
          <w:sz w:val="24"/>
          <w:szCs w:val="24"/>
        </w:rPr>
        <w:t>, quienes deberán actuar con observancia formal y material de las normas que determinen la ritualidad del proceso, en los términos de este código y dándole prevalencia a lo sustancial sobre lo formal.</w:t>
      </w:r>
    </w:p>
    <w:p w14:paraId="754316A4" w14:textId="77777777" w:rsidR="005A4693" w:rsidRPr="001907EF" w:rsidRDefault="005A4693" w:rsidP="00D010CC">
      <w:pPr>
        <w:pBdr>
          <w:top w:val="nil"/>
          <w:left w:val="nil"/>
          <w:bottom w:val="nil"/>
          <w:right w:val="nil"/>
          <w:between w:val="nil"/>
        </w:pBdr>
        <w:ind w:left="567" w:right="49"/>
        <w:jc w:val="both"/>
        <w:rPr>
          <w:rFonts w:ascii="Arial" w:hAnsi="Arial" w:cs="Arial"/>
          <w:i/>
          <w:color w:val="000000"/>
          <w:sz w:val="24"/>
          <w:szCs w:val="24"/>
        </w:rPr>
      </w:pPr>
    </w:p>
    <w:p w14:paraId="29C88532" w14:textId="77777777" w:rsidR="005A4693" w:rsidRPr="001907EF" w:rsidRDefault="005A4693" w:rsidP="00D010CC">
      <w:pPr>
        <w:pBdr>
          <w:top w:val="nil"/>
          <w:left w:val="nil"/>
          <w:bottom w:val="nil"/>
          <w:right w:val="nil"/>
          <w:between w:val="nil"/>
        </w:pBdr>
        <w:ind w:left="567" w:right="49"/>
        <w:jc w:val="both"/>
        <w:rPr>
          <w:rFonts w:ascii="Arial" w:hAnsi="Arial" w:cs="Arial"/>
          <w:b/>
          <w:i/>
          <w:color w:val="000000"/>
          <w:sz w:val="24"/>
          <w:szCs w:val="24"/>
          <w:u w:val="single"/>
        </w:rPr>
      </w:pPr>
      <w:r w:rsidRPr="001907EF">
        <w:rPr>
          <w:rFonts w:ascii="Arial" w:hAnsi="Arial" w:cs="Arial"/>
          <w:b/>
          <w:i/>
          <w:color w:val="000000"/>
          <w:sz w:val="24"/>
          <w:szCs w:val="24"/>
          <w:u w:val="single"/>
        </w:rPr>
        <w:t>En el proceso disciplinario debe garantizarse que el funcionario instructor no sea el mismo que adelante el juzgamiento.</w:t>
      </w:r>
    </w:p>
    <w:p w14:paraId="0CAA8D22" w14:textId="77777777" w:rsidR="005A4693" w:rsidRPr="001907EF" w:rsidRDefault="005A4693" w:rsidP="00D010CC">
      <w:pPr>
        <w:pBdr>
          <w:top w:val="nil"/>
          <w:left w:val="nil"/>
          <w:bottom w:val="nil"/>
          <w:right w:val="nil"/>
          <w:between w:val="nil"/>
        </w:pBdr>
        <w:ind w:left="567" w:right="49"/>
        <w:jc w:val="both"/>
        <w:rPr>
          <w:rFonts w:ascii="Arial" w:hAnsi="Arial" w:cs="Arial"/>
          <w:i/>
          <w:color w:val="000000"/>
          <w:sz w:val="24"/>
          <w:szCs w:val="24"/>
        </w:rPr>
      </w:pPr>
    </w:p>
    <w:p w14:paraId="05F50D26" w14:textId="77777777" w:rsidR="005A4693" w:rsidRPr="001907EF" w:rsidRDefault="005A4693" w:rsidP="00D010CC">
      <w:pPr>
        <w:pBdr>
          <w:top w:val="nil"/>
          <w:left w:val="nil"/>
          <w:bottom w:val="nil"/>
          <w:right w:val="nil"/>
          <w:between w:val="nil"/>
        </w:pBdr>
        <w:ind w:left="567" w:right="49"/>
        <w:jc w:val="both"/>
        <w:rPr>
          <w:rFonts w:ascii="Arial" w:hAnsi="Arial" w:cs="Arial"/>
          <w:color w:val="000000"/>
          <w:sz w:val="24"/>
          <w:szCs w:val="24"/>
        </w:rPr>
      </w:pPr>
      <w:r w:rsidRPr="001907EF">
        <w:rPr>
          <w:rFonts w:ascii="Arial" w:hAnsi="Arial" w:cs="Arial"/>
          <w:i/>
          <w:color w:val="000000"/>
          <w:sz w:val="24"/>
          <w:szCs w:val="24"/>
        </w:rPr>
        <w:t xml:space="preserve">Todo disciplinable tiene derecho a que el fallo sancionatorio sea revisado por una autoridad diferente, su trámite será el previsto en esta ley para el recurso de apelación. En el evento en que el primer fallo sancionatorio sea proferido </w:t>
      </w:r>
      <w:r w:rsidRPr="001907EF">
        <w:rPr>
          <w:rFonts w:ascii="Arial" w:hAnsi="Arial" w:cs="Arial"/>
          <w:i/>
          <w:color w:val="000000"/>
          <w:sz w:val="24"/>
          <w:szCs w:val="24"/>
        </w:rPr>
        <w:lastRenderedPageBreak/>
        <w:t>por el Procurador General de la Nación, la doble conformidad será resuelta en la forma indicada en esta ley.</w:t>
      </w:r>
      <w:r w:rsidR="00FE0F4E" w:rsidRPr="001907EF">
        <w:rPr>
          <w:rFonts w:ascii="Arial" w:hAnsi="Arial" w:cs="Arial"/>
          <w:i/>
          <w:color w:val="000000"/>
          <w:sz w:val="24"/>
          <w:szCs w:val="24"/>
        </w:rPr>
        <w:t xml:space="preserve">” </w:t>
      </w:r>
      <w:r w:rsidRPr="001907EF">
        <w:rPr>
          <w:rFonts w:ascii="Arial" w:hAnsi="Arial" w:cs="Arial"/>
          <w:color w:val="000000"/>
          <w:sz w:val="24"/>
          <w:szCs w:val="24"/>
        </w:rPr>
        <w:t>(Modificado por el artículo </w:t>
      </w:r>
      <w:hyperlink r:id="rId8" w:history="1">
        <w:r w:rsidRPr="001907EF">
          <w:rPr>
            <w:rFonts w:ascii="Arial" w:hAnsi="Arial" w:cs="Arial"/>
            <w:color w:val="000000"/>
            <w:sz w:val="24"/>
            <w:szCs w:val="24"/>
          </w:rPr>
          <w:t>3 </w:t>
        </w:r>
      </w:hyperlink>
      <w:r w:rsidRPr="001907EF">
        <w:rPr>
          <w:rFonts w:ascii="Arial" w:hAnsi="Arial" w:cs="Arial"/>
          <w:color w:val="000000"/>
          <w:sz w:val="24"/>
          <w:szCs w:val="24"/>
        </w:rPr>
        <w:t>de la Ley 2094 de 2021)</w:t>
      </w:r>
      <w:r w:rsidR="00FE0F4E" w:rsidRPr="001907EF">
        <w:rPr>
          <w:rFonts w:ascii="Arial" w:hAnsi="Arial" w:cs="Arial"/>
          <w:color w:val="000000"/>
          <w:sz w:val="24"/>
          <w:szCs w:val="24"/>
        </w:rPr>
        <w:t xml:space="preserve"> (Subrayado y negrilla fuera del texto)</w:t>
      </w:r>
    </w:p>
    <w:p w14:paraId="25061C56" w14:textId="77777777" w:rsidR="00323DCB" w:rsidRPr="001907EF" w:rsidRDefault="00323DCB" w:rsidP="00D010CC">
      <w:pPr>
        <w:pBdr>
          <w:top w:val="nil"/>
          <w:left w:val="nil"/>
          <w:bottom w:val="nil"/>
          <w:right w:val="nil"/>
          <w:between w:val="nil"/>
        </w:pBdr>
        <w:ind w:right="49"/>
        <w:jc w:val="both"/>
        <w:rPr>
          <w:rFonts w:ascii="Arial" w:hAnsi="Arial" w:cs="Arial"/>
          <w:i/>
          <w:color w:val="000000"/>
          <w:sz w:val="24"/>
          <w:szCs w:val="24"/>
        </w:rPr>
      </w:pPr>
    </w:p>
    <w:p w14:paraId="7679C530" w14:textId="77777777" w:rsidR="00323DCB" w:rsidRPr="001907EF" w:rsidRDefault="00323DCB" w:rsidP="00D010CC">
      <w:pPr>
        <w:pBdr>
          <w:top w:val="nil"/>
          <w:left w:val="nil"/>
          <w:bottom w:val="nil"/>
          <w:right w:val="nil"/>
          <w:between w:val="nil"/>
        </w:pBdr>
        <w:ind w:right="49"/>
        <w:jc w:val="both"/>
        <w:rPr>
          <w:rFonts w:ascii="Arial" w:hAnsi="Arial" w:cs="Arial"/>
          <w:color w:val="000000"/>
          <w:sz w:val="24"/>
          <w:szCs w:val="24"/>
        </w:rPr>
      </w:pPr>
      <w:r w:rsidRPr="001907EF">
        <w:rPr>
          <w:rFonts w:ascii="Arial" w:hAnsi="Arial" w:cs="Arial"/>
          <w:color w:val="000000"/>
          <w:sz w:val="24"/>
          <w:szCs w:val="24"/>
        </w:rPr>
        <w:t xml:space="preserve">Por su parte, el Artículo 225 ibídem, </w:t>
      </w:r>
      <w:r w:rsidR="00C05179" w:rsidRPr="001907EF">
        <w:rPr>
          <w:rFonts w:ascii="Arial" w:hAnsi="Arial" w:cs="Arial"/>
          <w:color w:val="000000"/>
          <w:sz w:val="24"/>
          <w:szCs w:val="24"/>
        </w:rPr>
        <w:t>reza:</w:t>
      </w:r>
    </w:p>
    <w:p w14:paraId="388EBA40" w14:textId="77777777" w:rsidR="00323DCB" w:rsidRPr="001907EF" w:rsidRDefault="00323DCB" w:rsidP="00D010CC">
      <w:pPr>
        <w:pBdr>
          <w:top w:val="nil"/>
          <w:left w:val="nil"/>
          <w:bottom w:val="nil"/>
          <w:right w:val="nil"/>
          <w:between w:val="nil"/>
        </w:pBdr>
        <w:ind w:right="49"/>
        <w:jc w:val="both"/>
        <w:rPr>
          <w:rFonts w:ascii="Arial" w:hAnsi="Arial" w:cs="Arial"/>
          <w:color w:val="000000"/>
          <w:sz w:val="24"/>
          <w:szCs w:val="24"/>
        </w:rPr>
      </w:pPr>
    </w:p>
    <w:p w14:paraId="568BEDCF" w14:textId="77777777" w:rsidR="00323DCB" w:rsidRPr="001907EF" w:rsidRDefault="00323DCB" w:rsidP="00D010CC">
      <w:pPr>
        <w:pBdr>
          <w:top w:val="nil"/>
          <w:left w:val="nil"/>
          <w:bottom w:val="nil"/>
          <w:right w:val="nil"/>
          <w:between w:val="nil"/>
        </w:pBdr>
        <w:ind w:left="567" w:right="49"/>
        <w:jc w:val="both"/>
        <w:rPr>
          <w:rFonts w:ascii="Arial" w:hAnsi="Arial" w:cs="Arial"/>
          <w:i/>
          <w:color w:val="000000"/>
          <w:sz w:val="24"/>
          <w:szCs w:val="24"/>
        </w:rPr>
      </w:pPr>
      <w:r w:rsidRPr="001907EF">
        <w:rPr>
          <w:rFonts w:ascii="Arial" w:hAnsi="Arial" w:cs="Arial"/>
          <w:i/>
          <w:color w:val="000000"/>
          <w:sz w:val="24"/>
          <w:szCs w:val="24"/>
        </w:rPr>
        <w:t xml:space="preserve">ARTÍCULO 225. Notificación del pliego de cargos y oportunidad de variación. El pliego de cargos se </w:t>
      </w:r>
      <w:r w:rsidR="004528C1" w:rsidRPr="001907EF">
        <w:rPr>
          <w:rFonts w:ascii="Arial" w:hAnsi="Arial" w:cs="Arial"/>
          <w:i/>
          <w:color w:val="000000"/>
          <w:sz w:val="24"/>
          <w:szCs w:val="24"/>
        </w:rPr>
        <w:t>notificará</w:t>
      </w:r>
      <w:r w:rsidRPr="001907EF">
        <w:rPr>
          <w:rFonts w:ascii="Arial" w:hAnsi="Arial" w:cs="Arial"/>
          <w:i/>
          <w:color w:val="000000"/>
          <w:sz w:val="24"/>
          <w:szCs w:val="24"/>
        </w:rPr>
        <w:t xml:space="preserve"> personalmente al procesado o a su defensor si lo tuviere. Para el efecto, inmediatamente se librará comunicación y se surtirá con el primero que se presente.</w:t>
      </w:r>
    </w:p>
    <w:p w14:paraId="512EFFC1" w14:textId="77777777" w:rsidR="004528C1" w:rsidRPr="001907EF" w:rsidRDefault="004528C1" w:rsidP="00D010CC">
      <w:pPr>
        <w:pBdr>
          <w:top w:val="nil"/>
          <w:left w:val="nil"/>
          <w:bottom w:val="nil"/>
          <w:right w:val="nil"/>
          <w:between w:val="nil"/>
        </w:pBdr>
        <w:ind w:left="567" w:right="49"/>
        <w:jc w:val="both"/>
        <w:rPr>
          <w:rFonts w:ascii="Arial" w:hAnsi="Arial" w:cs="Arial"/>
          <w:i/>
          <w:color w:val="000000"/>
          <w:sz w:val="24"/>
          <w:szCs w:val="24"/>
        </w:rPr>
      </w:pPr>
    </w:p>
    <w:p w14:paraId="13167BFD" w14:textId="77777777" w:rsidR="00323DCB" w:rsidRPr="001907EF" w:rsidRDefault="00323DCB" w:rsidP="00D010CC">
      <w:pPr>
        <w:pBdr>
          <w:top w:val="nil"/>
          <w:left w:val="nil"/>
          <w:bottom w:val="nil"/>
          <w:right w:val="nil"/>
          <w:between w:val="nil"/>
        </w:pBdr>
        <w:ind w:left="567" w:right="49"/>
        <w:jc w:val="both"/>
        <w:rPr>
          <w:rFonts w:ascii="Arial" w:hAnsi="Arial" w:cs="Arial"/>
          <w:i/>
          <w:color w:val="000000"/>
          <w:sz w:val="24"/>
          <w:szCs w:val="24"/>
        </w:rPr>
      </w:pPr>
      <w:r w:rsidRPr="001907EF">
        <w:rPr>
          <w:rFonts w:ascii="Arial" w:hAnsi="Arial" w:cs="Arial"/>
          <w:i/>
          <w:color w:val="000000"/>
          <w:sz w:val="24"/>
          <w:szCs w:val="24"/>
        </w:rPr>
        <w:t xml:space="preserve">Si vencido el </w:t>
      </w:r>
      <w:r w:rsidR="00BD6969" w:rsidRPr="001907EF">
        <w:rPr>
          <w:rFonts w:ascii="Arial" w:hAnsi="Arial" w:cs="Arial"/>
          <w:i/>
          <w:color w:val="000000"/>
          <w:sz w:val="24"/>
          <w:szCs w:val="24"/>
        </w:rPr>
        <w:t>término</w:t>
      </w:r>
      <w:r w:rsidRPr="001907EF">
        <w:rPr>
          <w:rFonts w:ascii="Arial" w:hAnsi="Arial" w:cs="Arial"/>
          <w:i/>
          <w:color w:val="000000"/>
          <w:sz w:val="24"/>
          <w:szCs w:val="24"/>
        </w:rPr>
        <w:t xml:space="preserve"> de cinco (5) días contados a partir del día siguiente a la entrega de la comunicación en la última dirección registrada y al correo electrónico, no se ha presentado el procesado o su defensor, si lo tuviere, se procederá a designar defensor de oficio con quien se surtirá la notificación personal.</w:t>
      </w:r>
    </w:p>
    <w:p w14:paraId="609F4976" w14:textId="77777777" w:rsidR="00323DCB" w:rsidRPr="001907EF" w:rsidRDefault="00323DCB" w:rsidP="00D010CC">
      <w:pPr>
        <w:pBdr>
          <w:top w:val="nil"/>
          <w:left w:val="nil"/>
          <w:bottom w:val="nil"/>
          <w:right w:val="nil"/>
          <w:between w:val="nil"/>
        </w:pBdr>
        <w:ind w:left="567" w:right="49"/>
        <w:jc w:val="both"/>
        <w:rPr>
          <w:rFonts w:ascii="Arial" w:hAnsi="Arial" w:cs="Arial"/>
          <w:i/>
          <w:color w:val="000000"/>
          <w:sz w:val="24"/>
          <w:szCs w:val="24"/>
        </w:rPr>
      </w:pPr>
    </w:p>
    <w:p w14:paraId="59D228AE" w14:textId="77777777" w:rsidR="00323DCB" w:rsidRPr="001907EF" w:rsidRDefault="00323DCB" w:rsidP="00D010CC">
      <w:pPr>
        <w:pBdr>
          <w:top w:val="nil"/>
          <w:left w:val="nil"/>
          <w:bottom w:val="nil"/>
          <w:right w:val="nil"/>
          <w:between w:val="nil"/>
        </w:pBdr>
        <w:ind w:left="567" w:right="49"/>
        <w:jc w:val="both"/>
        <w:rPr>
          <w:rFonts w:ascii="Arial" w:hAnsi="Arial" w:cs="Arial"/>
          <w:i/>
          <w:color w:val="000000"/>
          <w:sz w:val="24"/>
          <w:szCs w:val="24"/>
        </w:rPr>
      </w:pPr>
      <w:r w:rsidRPr="001907EF">
        <w:rPr>
          <w:rFonts w:ascii="Arial" w:hAnsi="Arial" w:cs="Arial"/>
          <w:i/>
          <w:color w:val="000000"/>
          <w:sz w:val="24"/>
          <w:szCs w:val="24"/>
        </w:rPr>
        <w:t>Las restantes notificaciones se surtirán conforme lo previsto en el artículo 121 de este Código.</w:t>
      </w:r>
    </w:p>
    <w:p w14:paraId="6E6F7BDE" w14:textId="77777777" w:rsidR="00323DCB" w:rsidRPr="001907EF" w:rsidRDefault="00323DCB" w:rsidP="00D010CC">
      <w:pPr>
        <w:pBdr>
          <w:top w:val="nil"/>
          <w:left w:val="nil"/>
          <w:bottom w:val="nil"/>
          <w:right w:val="nil"/>
          <w:between w:val="nil"/>
        </w:pBdr>
        <w:ind w:left="567" w:right="49"/>
        <w:jc w:val="both"/>
        <w:rPr>
          <w:rFonts w:ascii="Arial" w:hAnsi="Arial" w:cs="Arial"/>
          <w:i/>
          <w:color w:val="000000"/>
          <w:sz w:val="24"/>
          <w:szCs w:val="24"/>
        </w:rPr>
      </w:pPr>
    </w:p>
    <w:p w14:paraId="45EFD9A0" w14:textId="77777777" w:rsidR="00323DCB" w:rsidRPr="001907EF" w:rsidRDefault="00323DCB" w:rsidP="00D010CC">
      <w:pPr>
        <w:pBdr>
          <w:top w:val="nil"/>
          <w:left w:val="nil"/>
          <w:bottom w:val="nil"/>
          <w:right w:val="nil"/>
          <w:between w:val="nil"/>
        </w:pBdr>
        <w:ind w:left="567" w:right="49"/>
        <w:jc w:val="both"/>
        <w:rPr>
          <w:rFonts w:ascii="Arial" w:hAnsi="Arial" w:cs="Arial"/>
          <w:color w:val="000000"/>
          <w:sz w:val="24"/>
          <w:szCs w:val="24"/>
        </w:rPr>
      </w:pPr>
      <w:r w:rsidRPr="001907EF">
        <w:rPr>
          <w:rFonts w:ascii="Arial" w:hAnsi="Arial" w:cs="Arial"/>
          <w:b/>
          <w:i/>
          <w:color w:val="000000"/>
          <w:sz w:val="24"/>
          <w:szCs w:val="24"/>
          <w:u w:val="single"/>
        </w:rPr>
        <w:t>Cumplidas las notificaciones, dentro del término improrrogable de tres (3) días, remitirá el expediente al funcionario de juzgamiento correspondiente.</w:t>
      </w:r>
      <w:r w:rsidRPr="001907EF">
        <w:rPr>
          <w:rFonts w:ascii="Arial" w:hAnsi="Arial" w:cs="Arial"/>
          <w:color w:val="000000"/>
          <w:sz w:val="24"/>
          <w:szCs w:val="24"/>
          <w:u w:val="single"/>
        </w:rPr>
        <w:t xml:space="preserve">” </w:t>
      </w:r>
      <w:r w:rsidRPr="001907EF">
        <w:rPr>
          <w:rFonts w:ascii="Arial" w:hAnsi="Arial" w:cs="Arial"/>
          <w:color w:val="000000"/>
          <w:sz w:val="24"/>
          <w:szCs w:val="24"/>
        </w:rPr>
        <w:t>(Subrayado y negrilla fuera del texto)</w:t>
      </w:r>
    </w:p>
    <w:p w14:paraId="1D7CB135" w14:textId="77777777" w:rsidR="00505383" w:rsidRPr="001907EF" w:rsidRDefault="00505383" w:rsidP="00D010CC">
      <w:pPr>
        <w:pBdr>
          <w:top w:val="nil"/>
          <w:left w:val="nil"/>
          <w:bottom w:val="nil"/>
          <w:right w:val="nil"/>
          <w:between w:val="nil"/>
        </w:pBdr>
        <w:ind w:right="49"/>
        <w:jc w:val="both"/>
        <w:rPr>
          <w:rFonts w:ascii="Arial" w:hAnsi="Arial" w:cs="Arial"/>
          <w:b/>
          <w:i/>
          <w:color w:val="000000"/>
          <w:sz w:val="24"/>
          <w:szCs w:val="24"/>
          <w:u w:val="single"/>
        </w:rPr>
      </w:pPr>
    </w:p>
    <w:p w14:paraId="4AFE11C8" w14:textId="77777777" w:rsidR="00701ED7" w:rsidRPr="001907EF" w:rsidRDefault="00701ED7" w:rsidP="00701ED7">
      <w:pPr>
        <w:pBdr>
          <w:top w:val="nil"/>
          <w:left w:val="nil"/>
          <w:bottom w:val="nil"/>
          <w:right w:val="nil"/>
          <w:between w:val="nil"/>
        </w:pBdr>
        <w:ind w:right="49"/>
        <w:jc w:val="both"/>
        <w:rPr>
          <w:rFonts w:ascii="Arial" w:hAnsi="Arial" w:cs="Arial"/>
          <w:color w:val="000000"/>
          <w:sz w:val="24"/>
          <w:szCs w:val="24"/>
        </w:rPr>
      </w:pPr>
    </w:p>
    <w:p w14:paraId="0FFCF6BB" w14:textId="77777777" w:rsidR="00701ED7" w:rsidRPr="001907EF" w:rsidRDefault="00701ED7" w:rsidP="00701ED7">
      <w:pPr>
        <w:pBdr>
          <w:top w:val="nil"/>
          <w:left w:val="nil"/>
          <w:bottom w:val="nil"/>
          <w:right w:val="nil"/>
          <w:between w:val="nil"/>
        </w:pBdr>
        <w:ind w:right="49"/>
        <w:jc w:val="both"/>
        <w:rPr>
          <w:rFonts w:ascii="Arial" w:hAnsi="Arial" w:cs="Arial"/>
          <w:color w:val="000000"/>
          <w:sz w:val="24"/>
          <w:szCs w:val="24"/>
        </w:rPr>
      </w:pPr>
    </w:p>
    <w:p w14:paraId="76922BF0" w14:textId="77777777" w:rsidR="00505383" w:rsidRPr="001907EF" w:rsidRDefault="00505383" w:rsidP="00701ED7">
      <w:pPr>
        <w:pBdr>
          <w:top w:val="nil"/>
          <w:left w:val="nil"/>
          <w:bottom w:val="nil"/>
          <w:right w:val="nil"/>
          <w:between w:val="nil"/>
        </w:pBdr>
        <w:ind w:right="49"/>
        <w:jc w:val="center"/>
        <w:rPr>
          <w:rFonts w:ascii="Arial" w:hAnsi="Arial" w:cs="Arial"/>
          <w:b/>
          <w:color w:val="000000"/>
          <w:sz w:val="24"/>
          <w:szCs w:val="24"/>
        </w:rPr>
      </w:pPr>
      <w:r w:rsidRPr="001907EF">
        <w:rPr>
          <w:rFonts w:ascii="Arial" w:hAnsi="Arial" w:cs="Arial"/>
          <w:b/>
          <w:color w:val="000000"/>
          <w:sz w:val="24"/>
          <w:szCs w:val="24"/>
        </w:rPr>
        <w:t>CONSIDERACIONES DEL DESPACHO</w:t>
      </w:r>
    </w:p>
    <w:p w14:paraId="60AC8561" w14:textId="77777777" w:rsidR="00323DCB" w:rsidRPr="001907EF" w:rsidRDefault="00323DCB" w:rsidP="00D010CC">
      <w:pPr>
        <w:pBdr>
          <w:top w:val="nil"/>
          <w:left w:val="nil"/>
          <w:bottom w:val="nil"/>
          <w:right w:val="nil"/>
          <w:between w:val="nil"/>
        </w:pBdr>
        <w:ind w:right="49"/>
        <w:jc w:val="both"/>
        <w:rPr>
          <w:rFonts w:ascii="Arial" w:hAnsi="Arial" w:cs="Arial"/>
          <w:b/>
          <w:i/>
          <w:color w:val="000000"/>
          <w:sz w:val="24"/>
          <w:szCs w:val="24"/>
          <w:u w:val="single"/>
        </w:rPr>
      </w:pPr>
    </w:p>
    <w:p w14:paraId="5585C95B" w14:textId="77777777" w:rsidR="00E00D27" w:rsidRPr="001907EF" w:rsidRDefault="00C05179" w:rsidP="00D010CC">
      <w:pPr>
        <w:pBdr>
          <w:top w:val="nil"/>
          <w:left w:val="nil"/>
          <w:bottom w:val="nil"/>
          <w:right w:val="nil"/>
          <w:between w:val="nil"/>
        </w:pBdr>
        <w:ind w:right="49"/>
        <w:jc w:val="both"/>
        <w:rPr>
          <w:rFonts w:ascii="Arial" w:hAnsi="Arial" w:cs="Arial"/>
          <w:color w:val="000000"/>
          <w:sz w:val="24"/>
          <w:szCs w:val="24"/>
        </w:rPr>
      </w:pPr>
      <w:r w:rsidRPr="001907EF">
        <w:rPr>
          <w:rFonts w:ascii="Arial" w:hAnsi="Arial" w:cs="Arial"/>
          <w:color w:val="000000"/>
          <w:sz w:val="24"/>
          <w:szCs w:val="24"/>
        </w:rPr>
        <w:t>En concordancia con el marco normativo</w:t>
      </w:r>
      <w:r w:rsidR="00323DCB" w:rsidRPr="001907EF">
        <w:rPr>
          <w:rFonts w:ascii="Arial" w:hAnsi="Arial" w:cs="Arial"/>
          <w:color w:val="000000"/>
          <w:sz w:val="24"/>
          <w:szCs w:val="24"/>
        </w:rPr>
        <w:t xml:space="preserve"> expuesto</w:t>
      </w:r>
      <w:r w:rsidRPr="001907EF">
        <w:rPr>
          <w:rFonts w:ascii="Arial" w:hAnsi="Arial" w:cs="Arial"/>
          <w:color w:val="000000"/>
          <w:sz w:val="24"/>
          <w:szCs w:val="24"/>
        </w:rPr>
        <w:t>,</w:t>
      </w:r>
      <w:r w:rsidR="00323DCB" w:rsidRPr="001907EF">
        <w:rPr>
          <w:rFonts w:ascii="Arial" w:hAnsi="Arial" w:cs="Arial"/>
          <w:color w:val="000000"/>
          <w:sz w:val="24"/>
          <w:szCs w:val="24"/>
        </w:rPr>
        <w:t xml:space="preserve"> </w:t>
      </w:r>
      <w:r w:rsidR="00E00D27" w:rsidRPr="001907EF">
        <w:rPr>
          <w:rFonts w:ascii="Arial" w:hAnsi="Arial" w:cs="Arial"/>
          <w:color w:val="000000"/>
          <w:sz w:val="24"/>
          <w:szCs w:val="24"/>
        </w:rPr>
        <w:t>resulta pertinente reseñar lo siguiente:</w:t>
      </w:r>
    </w:p>
    <w:p w14:paraId="088A9036" w14:textId="77777777" w:rsidR="00E00D27" w:rsidRPr="001907EF" w:rsidRDefault="00E00D27" w:rsidP="00D010CC">
      <w:pPr>
        <w:pBdr>
          <w:top w:val="nil"/>
          <w:left w:val="nil"/>
          <w:bottom w:val="nil"/>
          <w:right w:val="nil"/>
          <w:between w:val="nil"/>
        </w:pBdr>
        <w:ind w:right="49"/>
        <w:jc w:val="both"/>
        <w:rPr>
          <w:rFonts w:ascii="Arial" w:hAnsi="Arial" w:cs="Arial"/>
          <w:color w:val="000000"/>
          <w:sz w:val="24"/>
          <w:szCs w:val="24"/>
        </w:rPr>
      </w:pPr>
    </w:p>
    <w:p w14:paraId="46CB2D86" w14:textId="138BC922" w:rsidR="00E00D27" w:rsidRPr="001907EF" w:rsidRDefault="00E00D27" w:rsidP="00D010CC">
      <w:pPr>
        <w:pStyle w:val="Prrafodelista"/>
        <w:numPr>
          <w:ilvl w:val="0"/>
          <w:numId w:val="2"/>
        </w:numPr>
        <w:pBdr>
          <w:top w:val="nil"/>
          <w:left w:val="nil"/>
          <w:bottom w:val="nil"/>
          <w:right w:val="nil"/>
          <w:between w:val="nil"/>
        </w:pBdr>
        <w:ind w:right="49"/>
        <w:jc w:val="both"/>
        <w:rPr>
          <w:rFonts w:eastAsia="Arial MT"/>
          <w:color w:val="000000"/>
          <w:sz w:val="24"/>
          <w:szCs w:val="24"/>
        </w:rPr>
      </w:pPr>
      <w:r w:rsidRPr="001907EF">
        <w:rPr>
          <w:color w:val="000000"/>
          <w:sz w:val="24"/>
          <w:szCs w:val="24"/>
        </w:rPr>
        <w:t>E</w:t>
      </w:r>
      <w:r w:rsidR="00580319" w:rsidRPr="001907EF">
        <w:rPr>
          <w:color w:val="000000"/>
          <w:sz w:val="24"/>
          <w:szCs w:val="24"/>
        </w:rPr>
        <w:t xml:space="preserve">l expediente </w:t>
      </w:r>
      <w:r w:rsidR="00701ED7" w:rsidRPr="001907EF">
        <w:rPr>
          <w:color w:val="000000"/>
          <w:sz w:val="24"/>
          <w:szCs w:val="24"/>
        </w:rPr>
        <w:t xml:space="preserve">Nº </w:t>
      </w:r>
      <w:r w:rsidR="001907EF" w:rsidRPr="001907EF">
        <w:rPr>
          <w:bCs/>
          <w:sz w:val="24"/>
          <w:szCs w:val="24"/>
        </w:rPr>
        <w:t xml:space="preserve">________ </w:t>
      </w:r>
      <w:r w:rsidR="00323DCB" w:rsidRPr="001907EF">
        <w:rPr>
          <w:color w:val="000000"/>
          <w:sz w:val="24"/>
          <w:szCs w:val="24"/>
        </w:rPr>
        <w:t xml:space="preserve">se </w:t>
      </w:r>
      <w:r w:rsidRPr="001907EF">
        <w:rPr>
          <w:color w:val="000000"/>
          <w:sz w:val="24"/>
          <w:szCs w:val="24"/>
        </w:rPr>
        <w:t>adelanta</w:t>
      </w:r>
      <w:r w:rsidR="00323DCB" w:rsidRPr="001907EF">
        <w:rPr>
          <w:color w:val="000000"/>
          <w:sz w:val="24"/>
          <w:szCs w:val="24"/>
        </w:rPr>
        <w:t xml:space="preserve"> en el marco de la Ley 1952 de 2019 conforme a lo estipulado en el Artículo 263 </w:t>
      </w:r>
      <w:r w:rsidR="007460C1" w:rsidRPr="001907EF">
        <w:rPr>
          <w:color w:val="000000"/>
          <w:sz w:val="24"/>
          <w:szCs w:val="24"/>
        </w:rPr>
        <w:t>ibídem; por lo cual, deberá garantizarse la división entre el funcionario instructor y el juzgador.</w:t>
      </w:r>
    </w:p>
    <w:p w14:paraId="7B9E5993" w14:textId="4EA18D50" w:rsidR="00E00D27" w:rsidRPr="001907EF" w:rsidRDefault="00F11DC6" w:rsidP="00D010CC">
      <w:pPr>
        <w:pStyle w:val="Prrafodelista"/>
        <w:numPr>
          <w:ilvl w:val="0"/>
          <w:numId w:val="2"/>
        </w:numPr>
        <w:pBdr>
          <w:top w:val="nil"/>
          <w:left w:val="nil"/>
          <w:bottom w:val="nil"/>
          <w:right w:val="nil"/>
          <w:between w:val="nil"/>
        </w:pBdr>
        <w:ind w:right="49"/>
        <w:jc w:val="both"/>
        <w:rPr>
          <w:rFonts w:eastAsia="Arial MT"/>
          <w:color w:val="000000"/>
          <w:sz w:val="24"/>
          <w:szCs w:val="24"/>
        </w:rPr>
      </w:pPr>
      <w:r w:rsidRPr="001907EF">
        <w:rPr>
          <w:color w:val="000000"/>
          <w:sz w:val="24"/>
          <w:szCs w:val="24"/>
        </w:rPr>
        <w:t xml:space="preserve">Mediante </w:t>
      </w:r>
      <w:r w:rsidR="00E00D27" w:rsidRPr="001907EF">
        <w:rPr>
          <w:color w:val="000000"/>
          <w:sz w:val="24"/>
          <w:szCs w:val="24"/>
        </w:rPr>
        <w:t xml:space="preserve">auto del </w:t>
      </w:r>
      <w:r w:rsidR="001907EF" w:rsidRPr="001907EF">
        <w:rPr>
          <w:color w:val="000000"/>
          <w:sz w:val="24"/>
          <w:szCs w:val="24"/>
        </w:rPr>
        <w:t>____</w:t>
      </w:r>
      <w:r w:rsidRPr="001907EF">
        <w:rPr>
          <w:color w:val="000000"/>
          <w:sz w:val="24"/>
          <w:szCs w:val="24"/>
        </w:rPr>
        <w:t xml:space="preserve">de </w:t>
      </w:r>
      <w:r w:rsidR="001907EF" w:rsidRPr="001907EF">
        <w:rPr>
          <w:bCs/>
          <w:sz w:val="24"/>
          <w:szCs w:val="24"/>
        </w:rPr>
        <w:t xml:space="preserve">________, </w:t>
      </w:r>
      <w:r w:rsidR="00580319" w:rsidRPr="001907EF">
        <w:rPr>
          <w:color w:val="000000"/>
          <w:sz w:val="24"/>
          <w:szCs w:val="24"/>
        </w:rPr>
        <w:t>de 2023</w:t>
      </w:r>
      <w:r w:rsidR="00E00D27" w:rsidRPr="001907EF">
        <w:rPr>
          <w:color w:val="000000"/>
          <w:sz w:val="24"/>
          <w:szCs w:val="24"/>
        </w:rPr>
        <w:t xml:space="preserve"> </w:t>
      </w:r>
      <w:r w:rsidR="008D3C9A" w:rsidRPr="001907EF">
        <w:rPr>
          <w:color w:val="000000"/>
          <w:sz w:val="24"/>
          <w:szCs w:val="24"/>
        </w:rPr>
        <w:t xml:space="preserve">(Folios </w:t>
      </w:r>
      <w:r w:rsidR="001907EF" w:rsidRPr="001907EF">
        <w:rPr>
          <w:color w:val="000000"/>
          <w:sz w:val="24"/>
          <w:szCs w:val="24"/>
        </w:rPr>
        <w:t>___</w:t>
      </w:r>
      <w:r w:rsidR="008D3C9A" w:rsidRPr="001907EF">
        <w:rPr>
          <w:color w:val="000000"/>
          <w:sz w:val="24"/>
          <w:szCs w:val="24"/>
        </w:rPr>
        <w:t xml:space="preserve"> al </w:t>
      </w:r>
      <w:r w:rsidR="001907EF" w:rsidRPr="001907EF">
        <w:rPr>
          <w:color w:val="000000"/>
          <w:sz w:val="24"/>
          <w:szCs w:val="24"/>
        </w:rPr>
        <w:t>____</w:t>
      </w:r>
      <w:r w:rsidR="00683806" w:rsidRPr="001907EF">
        <w:rPr>
          <w:color w:val="000000"/>
          <w:sz w:val="24"/>
          <w:szCs w:val="24"/>
        </w:rPr>
        <w:t xml:space="preserve">del expediente </w:t>
      </w:r>
      <w:r w:rsidR="00C124D9" w:rsidRPr="001907EF">
        <w:rPr>
          <w:color w:val="000000"/>
          <w:sz w:val="24"/>
          <w:szCs w:val="24"/>
        </w:rPr>
        <w:t>original</w:t>
      </w:r>
      <w:r w:rsidR="00C333FD" w:rsidRPr="001907EF">
        <w:rPr>
          <w:color w:val="000000"/>
          <w:sz w:val="24"/>
          <w:szCs w:val="24"/>
        </w:rPr>
        <w:t xml:space="preserve">) </w:t>
      </w:r>
      <w:r w:rsidR="00E00D27" w:rsidRPr="001907EF">
        <w:rPr>
          <w:color w:val="000000"/>
          <w:sz w:val="24"/>
          <w:szCs w:val="24"/>
        </w:rPr>
        <w:t xml:space="preserve">se profirió Pliego de Cargos en contra </w:t>
      </w:r>
      <w:r w:rsidR="008D3C9A" w:rsidRPr="001907EF">
        <w:rPr>
          <w:color w:val="000000"/>
          <w:sz w:val="24"/>
          <w:szCs w:val="24"/>
        </w:rPr>
        <w:t>del</w:t>
      </w:r>
      <w:r w:rsidR="00C124D9" w:rsidRPr="001907EF">
        <w:rPr>
          <w:color w:val="000000"/>
          <w:sz w:val="24"/>
          <w:szCs w:val="24"/>
        </w:rPr>
        <w:t xml:space="preserve"> señor (a)</w:t>
      </w:r>
      <w:r w:rsidR="001907EF" w:rsidRPr="001907EF">
        <w:rPr>
          <w:bCs/>
          <w:sz w:val="24"/>
          <w:szCs w:val="24"/>
        </w:rPr>
        <w:t xml:space="preserve"> ________</w:t>
      </w:r>
      <w:r w:rsidR="00C124D9" w:rsidRPr="001907EF">
        <w:rPr>
          <w:color w:val="000000"/>
          <w:sz w:val="24"/>
          <w:szCs w:val="24"/>
        </w:rPr>
        <w:t xml:space="preserve">, </w:t>
      </w:r>
      <w:r w:rsidR="00E00D27" w:rsidRPr="001907EF">
        <w:rPr>
          <w:sz w:val="24"/>
          <w:szCs w:val="24"/>
        </w:rPr>
        <w:t>el cual, f</w:t>
      </w:r>
      <w:r w:rsidR="00505383" w:rsidRPr="001907EF">
        <w:rPr>
          <w:sz w:val="24"/>
          <w:szCs w:val="24"/>
        </w:rPr>
        <w:t xml:space="preserve">ue notificado personalmente el </w:t>
      </w:r>
      <w:r w:rsidR="001907EF" w:rsidRPr="001907EF">
        <w:rPr>
          <w:bCs/>
          <w:sz w:val="24"/>
          <w:szCs w:val="24"/>
        </w:rPr>
        <w:t>________</w:t>
      </w:r>
      <w:r w:rsidR="008D3C9A" w:rsidRPr="001907EF">
        <w:rPr>
          <w:sz w:val="24"/>
          <w:szCs w:val="24"/>
        </w:rPr>
        <w:t xml:space="preserve">de </w:t>
      </w:r>
      <w:r w:rsidR="001907EF" w:rsidRPr="001907EF">
        <w:rPr>
          <w:bCs/>
          <w:sz w:val="24"/>
          <w:szCs w:val="24"/>
        </w:rPr>
        <w:t xml:space="preserve">________, </w:t>
      </w:r>
      <w:r w:rsidR="00580319" w:rsidRPr="001907EF">
        <w:rPr>
          <w:sz w:val="24"/>
          <w:szCs w:val="24"/>
        </w:rPr>
        <w:t xml:space="preserve">de 2023 </w:t>
      </w:r>
      <w:r w:rsidR="00C333FD" w:rsidRPr="001907EF">
        <w:rPr>
          <w:sz w:val="24"/>
          <w:szCs w:val="24"/>
        </w:rPr>
        <w:t xml:space="preserve">como obra en constancia que reposa a </w:t>
      </w:r>
      <w:r w:rsidR="00CB7522" w:rsidRPr="001907EF">
        <w:rPr>
          <w:sz w:val="24"/>
          <w:szCs w:val="24"/>
        </w:rPr>
        <w:t>Folio</w:t>
      </w:r>
      <w:r w:rsidR="00C333FD" w:rsidRPr="001907EF">
        <w:rPr>
          <w:sz w:val="24"/>
          <w:szCs w:val="24"/>
        </w:rPr>
        <w:t xml:space="preserve"> </w:t>
      </w:r>
      <w:r w:rsidR="00C124D9" w:rsidRPr="001907EF">
        <w:rPr>
          <w:sz w:val="24"/>
          <w:szCs w:val="24"/>
        </w:rPr>
        <w:t>XXX</w:t>
      </w:r>
      <w:r w:rsidR="008D3C9A" w:rsidRPr="001907EF">
        <w:rPr>
          <w:rFonts w:eastAsia="Times New Roman"/>
          <w:color w:val="000000"/>
          <w:sz w:val="24"/>
          <w:szCs w:val="24"/>
        </w:rPr>
        <w:t xml:space="preserve"> del expediente; ello, conforme a lo estipulado en el Artículo 225 de la Ley 1952 de 2019.</w:t>
      </w:r>
    </w:p>
    <w:p w14:paraId="04DF4BD3" w14:textId="47229E24" w:rsidR="008D3C9A" w:rsidRPr="001907EF" w:rsidRDefault="005A0887" w:rsidP="00D010CC">
      <w:pPr>
        <w:pStyle w:val="Prrafodelista"/>
        <w:numPr>
          <w:ilvl w:val="0"/>
          <w:numId w:val="2"/>
        </w:numPr>
        <w:pBdr>
          <w:top w:val="nil"/>
          <w:left w:val="nil"/>
          <w:bottom w:val="nil"/>
          <w:right w:val="nil"/>
          <w:between w:val="nil"/>
        </w:pBdr>
        <w:ind w:right="49"/>
        <w:jc w:val="both"/>
        <w:rPr>
          <w:rFonts w:eastAsia="Arial MT"/>
          <w:color w:val="000000"/>
          <w:sz w:val="24"/>
          <w:szCs w:val="24"/>
        </w:rPr>
      </w:pPr>
      <w:r w:rsidRPr="001907EF">
        <w:rPr>
          <w:sz w:val="24"/>
          <w:szCs w:val="24"/>
        </w:rPr>
        <w:t xml:space="preserve">El </w:t>
      </w:r>
      <w:r w:rsidR="001907EF" w:rsidRPr="001907EF">
        <w:rPr>
          <w:sz w:val="24"/>
          <w:szCs w:val="24"/>
        </w:rPr>
        <w:t>____</w:t>
      </w:r>
      <w:r w:rsidR="008D3C9A" w:rsidRPr="001907EF">
        <w:rPr>
          <w:sz w:val="24"/>
          <w:szCs w:val="24"/>
        </w:rPr>
        <w:t xml:space="preserve"> de </w:t>
      </w:r>
      <w:r w:rsidR="001907EF" w:rsidRPr="001907EF">
        <w:rPr>
          <w:bCs/>
          <w:sz w:val="24"/>
          <w:szCs w:val="24"/>
        </w:rPr>
        <w:t xml:space="preserve">________, </w:t>
      </w:r>
      <w:r w:rsidR="008D3C9A" w:rsidRPr="001907EF">
        <w:rPr>
          <w:sz w:val="24"/>
          <w:szCs w:val="24"/>
        </w:rPr>
        <w:t xml:space="preserve">de 2023 </w:t>
      </w:r>
      <w:r w:rsidR="00E00D27" w:rsidRPr="001907EF">
        <w:rPr>
          <w:sz w:val="24"/>
          <w:szCs w:val="24"/>
        </w:rPr>
        <w:t>a las 6 p.m. venció el término de cinco (5) días hábiles para surtir el trámite de notificación personal</w:t>
      </w:r>
      <w:r w:rsidR="008D3C9A" w:rsidRPr="001907EF">
        <w:rPr>
          <w:sz w:val="24"/>
          <w:szCs w:val="24"/>
        </w:rPr>
        <w:t xml:space="preserve"> como obra en constancia que reposa a folio </w:t>
      </w:r>
      <w:r w:rsidR="001907EF" w:rsidRPr="001907EF">
        <w:rPr>
          <w:bCs/>
          <w:sz w:val="24"/>
          <w:szCs w:val="24"/>
        </w:rPr>
        <w:t xml:space="preserve">________, </w:t>
      </w:r>
      <w:r w:rsidR="008D3C9A" w:rsidRPr="001907EF">
        <w:rPr>
          <w:sz w:val="24"/>
          <w:szCs w:val="24"/>
        </w:rPr>
        <w:t>del expediente.</w:t>
      </w:r>
    </w:p>
    <w:p w14:paraId="056C9507" w14:textId="41C5DAA8" w:rsidR="00C333FD" w:rsidRPr="001907EF" w:rsidRDefault="008D3C9A" w:rsidP="00D010CC">
      <w:pPr>
        <w:pStyle w:val="Prrafodelista"/>
        <w:numPr>
          <w:ilvl w:val="0"/>
          <w:numId w:val="2"/>
        </w:numPr>
        <w:pBdr>
          <w:top w:val="nil"/>
          <w:left w:val="nil"/>
          <w:bottom w:val="nil"/>
          <w:right w:val="nil"/>
          <w:between w:val="nil"/>
        </w:pBdr>
        <w:ind w:right="49" w:firstLine="0"/>
        <w:jc w:val="both"/>
        <w:rPr>
          <w:rFonts w:eastAsia="Arial MT"/>
          <w:color w:val="000000"/>
          <w:sz w:val="24"/>
          <w:szCs w:val="24"/>
        </w:rPr>
      </w:pPr>
      <w:r w:rsidRPr="001907EF">
        <w:rPr>
          <w:sz w:val="24"/>
          <w:szCs w:val="24"/>
        </w:rPr>
        <w:t xml:space="preserve">Conforme lo anterior, desde el </w:t>
      </w:r>
      <w:r w:rsidR="001907EF" w:rsidRPr="001907EF">
        <w:rPr>
          <w:bCs/>
          <w:sz w:val="24"/>
          <w:szCs w:val="24"/>
        </w:rPr>
        <w:t xml:space="preserve">________, </w:t>
      </w:r>
      <w:r w:rsidRPr="001907EF">
        <w:rPr>
          <w:sz w:val="24"/>
          <w:szCs w:val="24"/>
        </w:rPr>
        <w:t xml:space="preserve">de </w:t>
      </w:r>
      <w:r w:rsidR="001907EF" w:rsidRPr="001907EF">
        <w:rPr>
          <w:bCs/>
          <w:sz w:val="24"/>
          <w:szCs w:val="24"/>
        </w:rPr>
        <w:t xml:space="preserve">________, </w:t>
      </w:r>
      <w:r w:rsidRPr="001907EF">
        <w:rPr>
          <w:sz w:val="24"/>
          <w:szCs w:val="24"/>
        </w:rPr>
        <w:t xml:space="preserve">de 2023 empezó </w:t>
      </w:r>
      <w:r w:rsidR="00E00D27" w:rsidRPr="001907EF">
        <w:rPr>
          <w:sz w:val="24"/>
          <w:szCs w:val="24"/>
        </w:rPr>
        <w:t>a contar el término de tres (3) días para remitir el e</w:t>
      </w:r>
      <w:r w:rsidRPr="001907EF">
        <w:rPr>
          <w:sz w:val="24"/>
          <w:szCs w:val="24"/>
        </w:rPr>
        <w:t xml:space="preserve">xpediente a sede </w:t>
      </w:r>
      <w:r w:rsidRPr="001907EF">
        <w:rPr>
          <w:sz w:val="24"/>
          <w:szCs w:val="24"/>
        </w:rPr>
        <w:lastRenderedPageBreak/>
        <w:t>de juzgamiento.</w:t>
      </w:r>
    </w:p>
    <w:p w14:paraId="319DE9F0" w14:textId="77777777" w:rsidR="008D3C9A" w:rsidRPr="001907EF" w:rsidRDefault="008D3C9A" w:rsidP="008D3C9A">
      <w:pPr>
        <w:pStyle w:val="Prrafodelista"/>
        <w:pBdr>
          <w:top w:val="nil"/>
          <w:left w:val="nil"/>
          <w:bottom w:val="nil"/>
          <w:right w:val="nil"/>
          <w:between w:val="nil"/>
        </w:pBdr>
        <w:ind w:left="720" w:right="49" w:firstLine="0"/>
        <w:jc w:val="both"/>
        <w:rPr>
          <w:rFonts w:eastAsia="Arial MT"/>
          <w:color w:val="000000"/>
          <w:sz w:val="24"/>
          <w:szCs w:val="24"/>
        </w:rPr>
      </w:pPr>
    </w:p>
    <w:p w14:paraId="12245F1A" w14:textId="24382506" w:rsidR="00C333FD" w:rsidRPr="001907EF" w:rsidRDefault="00C05179" w:rsidP="00D010CC">
      <w:pPr>
        <w:pBdr>
          <w:top w:val="nil"/>
          <w:left w:val="nil"/>
          <w:bottom w:val="nil"/>
          <w:right w:val="nil"/>
          <w:between w:val="nil"/>
        </w:pBdr>
        <w:ind w:right="49"/>
        <w:jc w:val="both"/>
        <w:rPr>
          <w:rFonts w:ascii="Arial" w:hAnsi="Arial" w:cs="Arial"/>
          <w:color w:val="000000"/>
          <w:sz w:val="24"/>
          <w:szCs w:val="24"/>
        </w:rPr>
      </w:pPr>
      <w:r w:rsidRPr="001907EF">
        <w:rPr>
          <w:rFonts w:ascii="Arial" w:hAnsi="Arial" w:cs="Arial"/>
          <w:color w:val="000000"/>
          <w:sz w:val="24"/>
          <w:szCs w:val="24"/>
        </w:rPr>
        <w:t>Conforme a ello, mediante el presente</w:t>
      </w:r>
      <w:r w:rsidR="00C333FD" w:rsidRPr="001907EF">
        <w:rPr>
          <w:rFonts w:ascii="Arial" w:hAnsi="Arial" w:cs="Arial"/>
          <w:color w:val="000000"/>
          <w:sz w:val="24"/>
          <w:szCs w:val="24"/>
        </w:rPr>
        <w:t xml:space="preserve"> acto administrativo se ordenará remitir</w:t>
      </w:r>
      <w:r w:rsidRPr="001907EF">
        <w:rPr>
          <w:rFonts w:ascii="Arial" w:hAnsi="Arial" w:cs="Arial"/>
          <w:color w:val="000000"/>
          <w:sz w:val="24"/>
          <w:szCs w:val="24"/>
        </w:rPr>
        <w:t xml:space="preserve"> el expediente a sede de juzgamiento que, para el </w:t>
      </w:r>
      <w:r w:rsidR="00C124D9" w:rsidRPr="001907EF">
        <w:rPr>
          <w:rFonts w:ascii="Arial" w:hAnsi="Arial" w:cs="Arial"/>
          <w:color w:val="000000"/>
          <w:sz w:val="24"/>
          <w:szCs w:val="24"/>
        </w:rPr>
        <w:t xml:space="preserve">presente </w:t>
      </w:r>
      <w:r w:rsidRPr="001907EF">
        <w:rPr>
          <w:rFonts w:ascii="Arial" w:hAnsi="Arial" w:cs="Arial"/>
          <w:color w:val="000000"/>
          <w:sz w:val="24"/>
          <w:szCs w:val="24"/>
        </w:rPr>
        <w:t>caso se encuentra en cabeza de</w:t>
      </w:r>
      <w:r w:rsidR="00C333FD" w:rsidRPr="001907EF">
        <w:rPr>
          <w:rFonts w:ascii="Arial" w:hAnsi="Arial" w:cs="Arial"/>
          <w:color w:val="000000"/>
          <w:sz w:val="24"/>
          <w:szCs w:val="24"/>
        </w:rPr>
        <w:t>l</w:t>
      </w:r>
      <w:r w:rsidR="001907EF">
        <w:rPr>
          <w:rFonts w:ascii="Arial" w:hAnsi="Arial" w:cs="Arial"/>
          <w:color w:val="000000"/>
          <w:sz w:val="24"/>
          <w:szCs w:val="24"/>
        </w:rPr>
        <w:t>________</w:t>
      </w:r>
      <w:r w:rsidR="00C333FD" w:rsidRPr="001907EF">
        <w:rPr>
          <w:rFonts w:ascii="Arial" w:hAnsi="Arial" w:cs="Arial"/>
          <w:color w:val="000000"/>
          <w:sz w:val="24"/>
          <w:szCs w:val="24"/>
        </w:rPr>
        <w:t>.</w:t>
      </w:r>
    </w:p>
    <w:p w14:paraId="186123CB" w14:textId="77777777" w:rsidR="00C333FD" w:rsidRPr="001907EF" w:rsidRDefault="00C333FD" w:rsidP="00D010CC">
      <w:pPr>
        <w:pBdr>
          <w:top w:val="nil"/>
          <w:left w:val="nil"/>
          <w:bottom w:val="nil"/>
          <w:right w:val="nil"/>
          <w:between w:val="nil"/>
        </w:pBdr>
        <w:ind w:right="49"/>
        <w:jc w:val="both"/>
        <w:rPr>
          <w:rFonts w:ascii="Arial" w:hAnsi="Arial" w:cs="Arial"/>
          <w:color w:val="000000"/>
          <w:sz w:val="24"/>
          <w:szCs w:val="24"/>
        </w:rPr>
      </w:pPr>
    </w:p>
    <w:p w14:paraId="61A6D0D3" w14:textId="58B1F998" w:rsidR="00C05179" w:rsidRPr="001907EF" w:rsidRDefault="00C333FD" w:rsidP="009961A1">
      <w:pPr>
        <w:pStyle w:val="Sinespaciado"/>
        <w:jc w:val="both"/>
        <w:rPr>
          <w:rFonts w:ascii="Arial" w:hAnsi="Arial" w:cs="Arial"/>
          <w:color w:val="000000"/>
          <w:sz w:val="24"/>
          <w:szCs w:val="24"/>
        </w:rPr>
      </w:pPr>
      <w:r w:rsidRPr="001907EF">
        <w:rPr>
          <w:rFonts w:ascii="Arial" w:hAnsi="Arial" w:cs="Arial"/>
          <w:color w:val="000000"/>
          <w:sz w:val="24"/>
          <w:szCs w:val="24"/>
        </w:rPr>
        <w:t>E</w:t>
      </w:r>
      <w:r w:rsidR="004C2333" w:rsidRPr="001907EF">
        <w:rPr>
          <w:rFonts w:ascii="Arial" w:hAnsi="Arial" w:cs="Arial"/>
          <w:color w:val="000000"/>
          <w:sz w:val="24"/>
          <w:szCs w:val="24"/>
        </w:rPr>
        <w:t xml:space="preserve">n consecuencia, </w:t>
      </w:r>
      <w:r w:rsidRPr="001907EF">
        <w:rPr>
          <w:rFonts w:ascii="Arial" w:hAnsi="Arial" w:cs="Arial"/>
          <w:color w:val="000000"/>
          <w:sz w:val="24"/>
          <w:szCs w:val="24"/>
        </w:rPr>
        <w:t xml:space="preserve">el </w:t>
      </w:r>
      <w:r w:rsidR="009961A1" w:rsidRPr="009961A1">
        <w:rPr>
          <w:rFonts w:ascii="Arial" w:hAnsi="Arial" w:cs="Arial"/>
          <w:bCs/>
          <w:sz w:val="24"/>
          <w:szCs w:val="24"/>
          <w:lang w:val="es-ES"/>
        </w:rPr>
        <w:t xml:space="preserve">Profesional </w:t>
      </w:r>
      <w:r w:rsidR="006A1855">
        <w:rPr>
          <w:rFonts w:ascii="Arial" w:hAnsi="Arial" w:cs="Arial"/>
          <w:bCs/>
          <w:sz w:val="24"/>
          <w:szCs w:val="24"/>
          <w:lang w:val="es-ES"/>
        </w:rPr>
        <w:t>universitario 219-02 con funciones de</w:t>
      </w:r>
      <w:r w:rsidR="009961A1" w:rsidRPr="009961A1">
        <w:rPr>
          <w:rFonts w:ascii="Arial" w:hAnsi="Arial" w:cs="Arial"/>
          <w:bCs/>
          <w:sz w:val="24"/>
          <w:szCs w:val="24"/>
          <w:lang w:val="es-ES"/>
        </w:rPr>
        <w:t xml:space="preserve"> instrucción disciplinario</w:t>
      </w:r>
      <w:r w:rsidR="006A1855">
        <w:rPr>
          <w:rFonts w:ascii="Arial" w:hAnsi="Arial" w:cs="Arial"/>
          <w:bCs/>
          <w:sz w:val="24"/>
          <w:szCs w:val="24"/>
          <w:lang w:val="es-ES"/>
        </w:rPr>
        <w:t xml:space="preserve"> de la</w:t>
      </w:r>
      <w:r w:rsidR="009961A1">
        <w:rPr>
          <w:rFonts w:ascii="Arial" w:hAnsi="Arial" w:cs="Arial"/>
          <w:b/>
          <w:bCs/>
          <w:sz w:val="24"/>
          <w:szCs w:val="24"/>
          <w:lang w:val="es-ES"/>
        </w:rPr>
        <w:t xml:space="preserve"> </w:t>
      </w:r>
      <w:r w:rsidR="00FA4BFB" w:rsidRPr="001907EF">
        <w:rPr>
          <w:rFonts w:ascii="Arial" w:hAnsi="Arial" w:cs="Arial"/>
          <w:color w:val="000000"/>
          <w:sz w:val="24"/>
          <w:szCs w:val="24"/>
        </w:rPr>
        <w:t xml:space="preserve">Oficina </w:t>
      </w:r>
      <w:r w:rsidR="00C124D9" w:rsidRPr="001907EF">
        <w:rPr>
          <w:rFonts w:ascii="Arial" w:hAnsi="Arial" w:cs="Arial"/>
          <w:color w:val="000000"/>
          <w:sz w:val="24"/>
          <w:szCs w:val="24"/>
        </w:rPr>
        <w:t xml:space="preserve">de </w:t>
      </w:r>
      <w:r w:rsidR="001907EF">
        <w:rPr>
          <w:rFonts w:ascii="Arial" w:hAnsi="Arial" w:cs="Arial"/>
          <w:color w:val="000000"/>
          <w:sz w:val="24"/>
          <w:szCs w:val="24"/>
        </w:rPr>
        <w:t xml:space="preserve">Control </w:t>
      </w:r>
      <w:r w:rsidR="00C05179" w:rsidRPr="001907EF">
        <w:rPr>
          <w:rFonts w:ascii="Arial" w:hAnsi="Arial" w:cs="Arial"/>
          <w:color w:val="000000"/>
          <w:sz w:val="24"/>
          <w:szCs w:val="24"/>
        </w:rPr>
        <w:t>Disciplinario de</w:t>
      </w:r>
      <w:r w:rsidR="00FA4BFB" w:rsidRPr="001907EF">
        <w:rPr>
          <w:rFonts w:ascii="Arial" w:hAnsi="Arial" w:cs="Arial"/>
          <w:color w:val="000000"/>
          <w:sz w:val="24"/>
          <w:szCs w:val="24"/>
        </w:rPr>
        <w:t xml:space="preserve"> INFIBAGUÉ</w:t>
      </w:r>
      <w:r w:rsidR="00C05179" w:rsidRPr="001907EF">
        <w:rPr>
          <w:rFonts w:ascii="Arial" w:hAnsi="Arial" w:cs="Arial"/>
          <w:color w:val="000000"/>
          <w:sz w:val="24"/>
          <w:szCs w:val="24"/>
        </w:rPr>
        <w:t xml:space="preserve">, </w:t>
      </w:r>
    </w:p>
    <w:p w14:paraId="57A623B0" w14:textId="77777777" w:rsidR="00AA6016" w:rsidRPr="001907EF" w:rsidRDefault="00157175" w:rsidP="00D010CC">
      <w:pPr>
        <w:pStyle w:val="Ttulo1"/>
        <w:spacing w:before="175"/>
        <w:ind w:left="0" w:right="49"/>
        <w:jc w:val="center"/>
        <w:rPr>
          <w:sz w:val="24"/>
          <w:szCs w:val="24"/>
        </w:rPr>
      </w:pPr>
      <w:r w:rsidRPr="001907EF">
        <w:rPr>
          <w:sz w:val="24"/>
          <w:szCs w:val="24"/>
        </w:rPr>
        <w:t>RESUELVE:</w:t>
      </w:r>
    </w:p>
    <w:p w14:paraId="1BB40C81" w14:textId="30ECF2F0" w:rsidR="00AA6016" w:rsidRPr="001907EF" w:rsidRDefault="00D909F6" w:rsidP="00D010CC">
      <w:pPr>
        <w:pBdr>
          <w:top w:val="nil"/>
          <w:left w:val="nil"/>
          <w:bottom w:val="nil"/>
          <w:right w:val="nil"/>
          <w:between w:val="nil"/>
        </w:pBdr>
        <w:spacing w:before="198"/>
        <w:ind w:right="49"/>
        <w:jc w:val="both"/>
        <w:rPr>
          <w:rFonts w:ascii="Arial" w:hAnsi="Arial" w:cs="Arial"/>
          <w:color w:val="000000"/>
          <w:sz w:val="24"/>
          <w:szCs w:val="24"/>
        </w:rPr>
      </w:pPr>
      <w:r w:rsidRPr="001907EF">
        <w:rPr>
          <w:rFonts w:ascii="Arial" w:eastAsia="Arial" w:hAnsi="Arial" w:cs="Arial"/>
          <w:b/>
          <w:color w:val="000000"/>
          <w:sz w:val="24"/>
          <w:szCs w:val="24"/>
        </w:rPr>
        <w:t xml:space="preserve">PRIMERO: </w:t>
      </w:r>
      <w:r w:rsidR="00157175" w:rsidRPr="001907EF">
        <w:rPr>
          <w:rFonts w:ascii="Arial" w:hAnsi="Arial" w:cs="Arial"/>
          <w:b/>
          <w:color w:val="000000"/>
          <w:sz w:val="24"/>
          <w:szCs w:val="24"/>
        </w:rPr>
        <w:t>REMITIR</w:t>
      </w:r>
      <w:r w:rsidRPr="001907EF">
        <w:rPr>
          <w:rFonts w:ascii="Arial" w:hAnsi="Arial" w:cs="Arial"/>
          <w:b/>
          <w:color w:val="000000"/>
          <w:sz w:val="24"/>
          <w:szCs w:val="24"/>
        </w:rPr>
        <w:t xml:space="preserve"> POR COMPETENCIA </w:t>
      </w:r>
      <w:r w:rsidRPr="001907EF">
        <w:rPr>
          <w:rFonts w:ascii="Arial" w:hAnsi="Arial" w:cs="Arial"/>
          <w:color w:val="000000"/>
          <w:sz w:val="24"/>
          <w:szCs w:val="24"/>
        </w:rPr>
        <w:t>a sede de juzgamiento</w:t>
      </w:r>
      <w:r w:rsidR="00157175" w:rsidRPr="001907EF">
        <w:rPr>
          <w:rFonts w:ascii="Arial" w:hAnsi="Arial" w:cs="Arial"/>
          <w:color w:val="000000"/>
          <w:sz w:val="24"/>
          <w:szCs w:val="24"/>
        </w:rPr>
        <w:t xml:space="preserve"> </w:t>
      </w:r>
      <w:r w:rsidR="00AC3FCC" w:rsidRPr="001907EF">
        <w:rPr>
          <w:rFonts w:ascii="Arial" w:hAnsi="Arial" w:cs="Arial"/>
          <w:color w:val="000000"/>
          <w:sz w:val="24"/>
          <w:szCs w:val="24"/>
        </w:rPr>
        <w:t xml:space="preserve">–- </w:t>
      </w:r>
      <w:r w:rsidR="00157175" w:rsidRPr="001907EF">
        <w:rPr>
          <w:rFonts w:ascii="Arial" w:hAnsi="Arial" w:cs="Arial"/>
          <w:color w:val="000000"/>
          <w:sz w:val="24"/>
          <w:szCs w:val="24"/>
        </w:rPr>
        <w:t xml:space="preserve">el expediente </w:t>
      </w:r>
      <w:r w:rsidR="006D202A" w:rsidRPr="001907EF">
        <w:rPr>
          <w:rFonts w:ascii="Arial" w:hAnsi="Arial" w:cs="Arial"/>
          <w:color w:val="000000"/>
          <w:sz w:val="24"/>
          <w:szCs w:val="24"/>
        </w:rPr>
        <w:t xml:space="preserve">disciplinario Nº </w:t>
      </w:r>
      <w:r w:rsidR="001907EF">
        <w:rPr>
          <w:rFonts w:ascii="Arial" w:hAnsi="Arial" w:cs="Arial"/>
          <w:bCs/>
        </w:rPr>
        <w:t xml:space="preserve">________, </w:t>
      </w:r>
      <w:r w:rsidRPr="001907EF">
        <w:rPr>
          <w:rFonts w:ascii="Arial" w:hAnsi="Arial" w:cs="Arial"/>
          <w:sz w:val="24"/>
          <w:szCs w:val="24"/>
        </w:rPr>
        <w:t>que</w:t>
      </w:r>
      <w:r w:rsidR="00157175" w:rsidRPr="001907EF">
        <w:rPr>
          <w:rFonts w:ascii="Arial" w:hAnsi="Arial" w:cs="Arial"/>
          <w:color w:val="000000"/>
          <w:sz w:val="24"/>
          <w:szCs w:val="24"/>
        </w:rPr>
        <w:t xml:space="preserve"> </w:t>
      </w:r>
      <w:r w:rsidRPr="001907EF">
        <w:rPr>
          <w:rFonts w:ascii="Arial" w:hAnsi="Arial" w:cs="Arial"/>
          <w:color w:val="000000"/>
          <w:sz w:val="24"/>
          <w:szCs w:val="24"/>
        </w:rPr>
        <w:t xml:space="preserve">consta </w:t>
      </w:r>
      <w:r w:rsidR="00AC3FCC" w:rsidRPr="001907EF">
        <w:rPr>
          <w:rFonts w:ascii="Arial" w:hAnsi="Arial" w:cs="Arial"/>
          <w:color w:val="000000"/>
          <w:sz w:val="24"/>
          <w:szCs w:val="24"/>
        </w:rPr>
        <w:t xml:space="preserve">de un (1) </w:t>
      </w:r>
      <w:r w:rsidR="006D202A" w:rsidRPr="001907EF">
        <w:rPr>
          <w:rFonts w:ascii="Arial" w:hAnsi="Arial" w:cs="Arial"/>
          <w:color w:val="000000"/>
          <w:sz w:val="24"/>
          <w:szCs w:val="24"/>
        </w:rPr>
        <w:t xml:space="preserve">cuaderno original </w:t>
      </w:r>
      <w:r w:rsidR="00AC3FCC" w:rsidRPr="001907EF">
        <w:rPr>
          <w:rFonts w:ascii="Arial" w:hAnsi="Arial" w:cs="Arial"/>
          <w:color w:val="000000"/>
          <w:sz w:val="24"/>
          <w:szCs w:val="24"/>
        </w:rPr>
        <w:t>contentivo de</w:t>
      </w:r>
      <w:r w:rsidR="006A4B40" w:rsidRPr="001907EF">
        <w:rPr>
          <w:rFonts w:ascii="Arial" w:hAnsi="Arial" w:cs="Arial"/>
          <w:color w:val="000000"/>
          <w:sz w:val="24"/>
          <w:szCs w:val="24"/>
        </w:rPr>
        <w:t xml:space="preserve"> </w:t>
      </w:r>
      <w:r w:rsidR="001907EF">
        <w:rPr>
          <w:rFonts w:ascii="Arial" w:hAnsi="Arial" w:cs="Arial"/>
          <w:bCs/>
        </w:rPr>
        <w:t xml:space="preserve">________, </w:t>
      </w:r>
      <w:r w:rsidR="00AC3FCC" w:rsidRPr="001907EF">
        <w:rPr>
          <w:rFonts w:ascii="Arial" w:hAnsi="Arial" w:cs="Arial"/>
          <w:color w:val="000000"/>
          <w:sz w:val="24"/>
          <w:szCs w:val="24"/>
        </w:rPr>
        <w:t>folios,</w:t>
      </w:r>
      <w:r w:rsidR="00157175" w:rsidRPr="001907EF">
        <w:rPr>
          <w:rFonts w:ascii="Arial" w:hAnsi="Arial" w:cs="Arial"/>
          <w:color w:val="000000"/>
          <w:sz w:val="24"/>
          <w:szCs w:val="24"/>
        </w:rPr>
        <w:t xml:space="preserve"> en el cual</w:t>
      </w:r>
      <w:r w:rsidR="00AC3FCC" w:rsidRPr="001907EF">
        <w:rPr>
          <w:rFonts w:ascii="Arial" w:hAnsi="Arial" w:cs="Arial"/>
          <w:color w:val="000000"/>
          <w:sz w:val="24"/>
          <w:szCs w:val="24"/>
        </w:rPr>
        <w:t>,</w:t>
      </w:r>
      <w:r w:rsidR="00157175" w:rsidRPr="001907EF">
        <w:rPr>
          <w:rFonts w:ascii="Arial" w:hAnsi="Arial" w:cs="Arial"/>
          <w:color w:val="000000"/>
          <w:sz w:val="24"/>
          <w:szCs w:val="24"/>
        </w:rPr>
        <w:t xml:space="preserve"> </w:t>
      </w:r>
      <w:r w:rsidR="006D202A" w:rsidRPr="001907EF">
        <w:rPr>
          <w:rFonts w:ascii="Arial" w:hAnsi="Arial" w:cs="Arial"/>
          <w:color w:val="000000"/>
          <w:sz w:val="24"/>
          <w:szCs w:val="24"/>
        </w:rPr>
        <w:t xml:space="preserve">el señor (a) </w:t>
      </w:r>
      <w:r w:rsidR="001907EF">
        <w:rPr>
          <w:rFonts w:ascii="Arial" w:hAnsi="Arial" w:cs="Arial"/>
          <w:bCs/>
        </w:rPr>
        <w:t xml:space="preserve">________, </w:t>
      </w:r>
      <w:r w:rsidR="00595F69" w:rsidRPr="001907EF">
        <w:rPr>
          <w:rFonts w:ascii="Arial" w:hAnsi="Arial" w:cs="Arial"/>
          <w:color w:val="000000"/>
          <w:sz w:val="24"/>
          <w:szCs w:val="24"/>
        </w:rPr>
        <w:t>funge como investigad</w:t>
      </w:r>
      <w:r w:rsidR="006D202A" w:rsidRPr="001907EF">
        <w:rPr>
          <w:rFonts w:ascii="Arial" w:hAnsi="Arial" w:cs="Arial"/>
          <w:color w:val="000000"/>
          <w:sz w:val="24"/>
          <w:szCs w:val="24"/>
        </w:rPr>
        <w:t>o (a)</w:t>
      </w:r>
      <w:r w:rsidR="00AC3FCC" w:rsidRPr="001907EF">
        <w:rPr>
          <w:rFonts w:ascii="Arial" w:hAnsi="Arial" w:cs="Arial"/>
          <w:color w:val="000000"/>
          <w:sz w:val="24"/>
          <w:szCs w:val="24"/>
        </w:rPr>
        <w:t>; lo anterior, de acuerdo a lo estipulado en los Artículo 12 y 225 de la Ley 1952 de 2019 modificada</w:t>
      </w:r>
      <w:r w:rsidR="00C333FD" w:rsidRPr="001907EF">
        <w:rPr>
          <w:rFonts w:ascii="Arial" w:hAnsi="Arial" w:cs="Arial"/>
          <w:color w:val="000000"/>
          <w:sz w:val="24"/>
          <w:szCs w:val="24"/>
        </w:rPr>
        <w:t xml:space="preserve"> por la ley 2094 de 2019</w:t>
      </w:r>
      <w:r w:rsidR="001907EF">
        <w:rPr>
          <w:rFonts w:ascii="Arial" w:hAnsi="Arial" w:cs="Arial"/>
          <w:color w:val="000000"/>
          <w:sz w:val="24"/>
          <w:szCs w:val="24"/>
        </w:rPr>
        <w:t xml:space="preserve">. </w:t>
      </w:r>
    </w:p>
    <w:p w14:paraId="6550641D" w14:textId="77777777" w:rsidR="00AC3FCC" w:rsidRPr="001907EF" w:rsidRDefault="00AC3FCC" w:rsidP="00D010CC">
      <w:pPr>
        <w:pBdr>
          <w:top w:val="nil"/>
          <w:left w:val="nil"/>
          <w:bottom w:val="nil"/>
          <w:right w:val="nil"/>
          <w:between w:val="nil"/>
        </w:pBdr>
        <w:spacing w:before="198"/>
        <w:ind w:right="49"/>
        <w:jc w:val="both"/>
        <w:rPr>
          <w:rFonts w:ascii="Arial" w:hAnsi="Arial" w:cs="Arial"/>
          <w:color w:val="000000"/>
          <w:sz w:val="24"/>
          <w:szCs w:val="24"/>
        </w:rPr>
      </w:pPr>
      <w:r w:rsidRPr="001907EF">
        <w:rPr>
          <w:rFonts w:ascii="Arial" w:hAnsi="Arial" w:cs="Arial"/>
          <w:b/>
          <w:color w:val="000000"/>
          <w:sz w:val="24"/>
          <w:szCs w:val="24"/>
        </w:rPr>
        <w:t xml:space="preserve">SEGUNDO: COMUNICAR </w:t>
      </w:r>
      <w:r w:rsidRPr="001907EF">
        <w:rPr>
          <w:rFonts w:ascii="Arial" w:hAnsi="Arial" w:cs="Arial"/>
          <w:color w:val="000000"/>
          <w:sz w:val="24"/>
          <w:szCs w:val="24"/>
        </w:rPr>
        <w:t>la presente decisión al investigado, haciéndole saber que, contra la misma no procede recurso alguno conforme a lo estipulado en el Artículo 75 del Código del Procedimiento Administrativo y de lo Contencioso Administrativo – norma aplicable por integración normativa, Artículo 22 de la Ley 1952 de 2019-.</w:t>
      </w:r>
    </w:p>
    <w:p w14:paraId="581D8FAA" w14:textId="77777777" w:rsidR="00AC3FCC" w:rsidRPr="001907EF" w:rsidRDefault="00AC3FCC" w:rsidP="00D010CC">
      <w:pPr>
        <w:pBdr>
          <w:top w:val="nil"/>
          <w:left w:val="nil"/>
          <w:bottom w:val="nil"/>
          <w:right w:val="nil"/>
          <w:between w:val="nil"/>
        </w:pBdr>
        <w:spacing w:before="198"/>
        <w:ind w:right="49"/>
        <w:jc w:val="both"/>
        <w:rPr>
          <w:rFonts w:ascii="Arial" w:hAnsi="Arial" w:cs="Arial"/>
          <w:color w:val="000000"/>
          <w:sz w:val="24"/>
          <w:szCs w:val="24"/>
        </w:rPr>
      </w:pPr>
      <w:r w:rsidRPr="001907EF">
        <w:rPr>
          <w:rFonts w:ascii="Arial" w:hAnsi="Arial" w:cs="Arial"/>
          <w:b/>
          <w:color w:val="000000"/>
          <w:sz w:val="24"/>
          <w:szCs w:val="24"/>
        </w:rPr>
        <w:t>TERCERO:</w:t>
      </w:r>
      <w:r w:rsidRPr="001907EF">
        <w:rPr>
          <w:rFonts w:ascii="Arial" w:hAnsi="Arial" w:cs="Arial"/>
          <w:color w:val="000000"/>
          <w:sz w:val="24"/>
          <w:szCs w:val="24"/>
        </w:rPr>
        <w:t xml:space="preserve"> Por secretaría, realícese la remisión física del expediente.</w:t>
      </w:r>
    </w:p>
    <w:p w14:paraId="011D5284" w14:textId="77777777" w:rsidR="00AA6016" w:rsidRPr="001907EF" w:rsidRDefault="00AA6016" w:rsidP="00D010CC">
      <w:pPr>
        <w:pBdr>
          <w:top w:val="nil"/>
          <w:left w:val="nil"/>
          <w:bottom w:val="nil"/>
          <w:right w:val="nil"/>
          <w:between w:val="nil"/>
        </w:pBdr>
        <w:rPr>
          <w:rFonts w:ascii="Arial" w:hAnsi="Arial" w:cs="Arial"/>
          <w:color w:val="000000"/>
          <w:sz w:val="24"/>
          <w:szCs w:val="24"/>
        </w:rPr>
      </w:pPr>
    </w:p>
    <w:p w14:paraId="5CF338B1" w14:textId="4F30F820" w:rsidR="00AA6016" w:rsidRPr="001907EF" w:rsidRDefault="001907EF" w:rsidP="00D010CC">
      <w:pPr>
        <w:pStyle w:val="Ttulo1"/>
        <w:spacing w:before="1"/>
        <w:ind w:left="0" w:right="21"/>
        <w:jc w:val="center"/>
        <w:rPr>
          <w:sz w:val="24"/>
          <w:szCs w:val="24"/>
        </w:rPr>
      </w:pPr>
      <w:r>
        <w:rPr>
          <w:sz w:val="24"/>
          <w:szCs w:val="24"/>
        </w:rPr>
        <w:t xml:space="preserve">NOTIFIQUESE, </w:t>
      </w:r>
      <w:r w:rsidR="00157175" w:rsidRPr="001907EF">
        <w:rPr>
          <w:sz w:val="24"/>
          <w:szCs w:val="24"/>
        </w:rPr>
        <w:t>COMUNÍQUESE Y CÚMPLASE,</w:t>
      </w:r>
    </w:p>
    <w:p w14:paraId="79D2B49E" w14:textId="77777777" w:rsidR="00AA6016" w:rsidRPr="001907EF" w:rsidRDefault="00AA6016" w:rsidP="00D010CC">
      <w:pPr>
        <w:pBdr>
          <w:top w:val="nil"/>
          <w:left w:val="nil"/>
          <w:bottom w:val="nil"/>
          <w:right w:val="nil"/>
          <w:between w:val="nil"/>
        </w:pBdr>
        <w:rPr>
          <w:rFonts w:ascii="Arial" w:eastAsia="Arial" w:hAnsi="Arial" w:cs="Arial"/>
          <w:b/>
          <w:color w:val="000000"/>
          <w:sz w:val="24"/>
          <w:szCs w:val="24"/>
        </w:rPr>
      </w:pPr>
    </w:p>
    <w:p w14:paraId="2368004B" w14:textId="77777777" w:rsidR="00AA6016" w:rsidRPr="001907EF" w:rsidRDefault="00AA6016" w:rsidP="00D010CC">
      <w:pPr>
        <w:pBdr>
          <w:top w:val="nil"/>
          <w:left w:val="nil"/>
          <w:bottom w:val="nil"/>
          <w:right w:val="nil"/>
          <w:between w:val="nil"/>
        </w:pBdr>
        <w:spacing w:before="4"/>
        <w:rPr>
          <w:rFonts w:ascii="Arial" w:eastAsia="Arial" w:hAnsi="Arial" w:cs="Arial"/>
          <w:b/>
          <w:color w:val="000000"/>
          <w:sz w:val="24"/>
          <w:szCs w:val="24"/>
        </w:rPr>
      </w:pPr>
    </w:p>
    <w:p w14:paraId="67E0107D" w14:textId="77777777" w:rsidR="00D010CC" w:rsidRPr="001907EF" w:rsidRDefault="00D010CC" w:rsidP="00D010CC">
      <w:pPr>
        <w:pBdr>
          <w:top w:val="nil"/>
          <w:left w:val="nil"/>
          <w:bottom w:val="nil"/>
          <w:right w:val="nil"/>
          <w:between w:val="nil"/>
        </w:pBdr>
        <w:spacing w:before="4"/>
        <w:rPr>
          <w:rFonts w:ascii="Arial" w:eastAsia="Arial" w:hAnsi="Arial" w:cs="Arial"/>
          <w:b/>
          <w:color w:val="000000"/>
          <w:sz w:val="24"/>
          <w:szCs w:val="24"/>
        </w:rPr>
      </w:pPr>
    </w:p>
    <w:p w14:paraId="19E5840C" w14:textId="77777777" w:rsidR="004C2333" w:rsidRPr="001907EF" w:rsidRDefault="004C2333" w:rsidP="00D010CC">
      <w:pPr>
        <w:pBdr>
          <w:top w:val="nil"/>
          <w:left w:val="nil"/>
          <w:bottom w:val="nil"/>
          <w:right w:val="nil"/>
          <w:between w:val="nil"/>
        </w:pBdr>
        <w:spacing w:before="4"/>
        <w:rPr>
          <w:rFonts w:ascii="Arial" w:eastAsia="Arial" w:hAnsi="Arial" w:cs="Arial"/>
          <w:b/>
          <w:color w:val="000000"/>
          <w:sz w:val="24"/>
          <w:szCs w:val="24"/>
        </w:rPr>
      </w:pPr>
    </w:p>
    <w:p w14:paraId="150784C6" w14:textId="77777777" w:rsidR="004C2333" w:rsidRPr="001907EF" w:rsidRDefault="004C2333" w:rsidP="00D010CC">
      <w:pPr>
        <w:pBdr>
          <w:top w:val="nil"/>
          <w:left w:val="nil"/>
          <w:bottom w:val="nil"/>
          <w:right w:val="nil"/>
          <w:between w:val="nil"/>
        </w:pBdr>
        <w:spacing w:before="4"/>
        <w:rPr>
          <w:rFonts w:ascii="Arial" w:eastAsia="Arial" w:hAnsi="Arial" w:cs="Arial"/>
          <w:b/>
          <w:color w:val="000000"/>
          <w:sz w:val="24"/>
          <w:szCs w:val="24"/>
        </w:rPr>
      </w:pPr>
    </w:p>
    <w:p w14:paraId="5C7D4D2F" w14:textId="77777777" w:rsidR="00AA6016" w:rsidRPr="001907EF" w:rsidRDefault="00AA6016" w:rsidP="00D010CC">
      <w:pPr>
        <w:ind w:left="2274" w:right="2615"/>
        <w:jc w:val="center"/>
        <w:rPr>
          <w:rFonts w:ascii="Arial" w:eastAsia="Arial" w:hAnsi="Arial" w:cs="Arial"/>
          <w:b/>
          <w:i/>
          <w:sz w:val="24"/>
          <w:szCs w:val="24"/>
        </w:rPr>
      </w:pPr>
    </w:p>
    <w:p w14:paraId="4E06F930" w14:textId="25325686" w:rsidR="00CB7522" w:rsidRPr="001907EF" w:rsidRDefault="00BF31AD" w:rsidP="00D010CC">
      <w:pPr>
        <w:pBdr>
          <w:top w:val="nil"/>
          <w:left w:val="nil"/>
          <w:bottom w:val="nil"/>
          <w:right w:val="nil"/>
          <w:between w:val="nil"/>
        </w:pBdr>
        <w:jc w:val="center"/>
        <w:rPr>
          <w:rFonts w:ascii="Arial" w:eastAsia="Arial" w:hAnsi="Arial" w:cs="Arial"/>
          <w:b/>
          <w:bCs/>
          <w:sz w:val="24"/>
          <w:szCs w:val="24"/>
        </w:rPr>
      </w:pPr>
      <w:bookmarkStart w:id="1" w:name="_heading=h.ei5bshkr5du2" w:colFirst="0" w:colLast="0"/>
      <w:bookmarkEnd w:id="1"/>
      <w:r w:rsidRPr="001907EF">
        <w:rPr>
          <w:rFonts w:ascii="Arial" w:eastAsia="Arial" w:hAnsi="Arial" w:cs="Arial"/>
          <w:b/>
          <w:bCs/>
          <w:sz w:val="24"/>
          <w:szCs w:val="24"/>
        </w:rPr>
        <w:t>XXXXXXXXXXXXXXXX</w:t>
      </w:r>
    </w:p>
    <w:p w14:paraId="3B045BC8" w14:textId="3FE2AC95" w:rsidR="009961A1" w:rsidRDefault="006A1855" w:rsidP="009961A1">
      <w:pPr>
        <w:pStyle w:val="Sinespaciado"/>
        <w:jc w:val="center"/>
        <w:rPr>
          <w:rFonts w:ascii="Arial" w:hAnsi="Arial" w:cs="Arial"/>
          <w:b/>
          <w:bCs/>
          <w:sz w:val="24"/>
          <w:szCs w:val="24"/>
          <w:lang w:val="es-ES"/>
        </w:rPr>
      </w:pPr>
      <w:r>
        <w:rPr>
          <w:rFonts w:ascii="Arial" w:hAnsi="Arial" w:cs="Arial"/>
          <w:b/>
          <w:bCs/>
          <w:sz w:val="24"/>
          <w:szCs w:val="24"/>
          <w:lang w:val="es-ES"/>
        </w:rPr>
        <w:t>Profesional universitario 219-02 con funciones de</w:t>
      </w:r>
      <w:r w:rsidR="009961A1">
        <w:rPr>
          <w:rFonts w:ascii="Arial" w:hAnsi="Arial" w:cs="Arial"/>
          <w:b/>
          <w:bCs/>
          <w:sz w:val="24"/>
          <w:szCs w:val="24"/>
          <w:lang w:val="es-ES"/>
        </w:rPr>
        <w:t xml:space="preserve"> instrucción </w:t>
      </w:r>
    </w:p>
    <w:p w14:paraId="76039E80" w14:textId="61369367" w:rsidR="006A1855" w:rsidRDefault="006A1855" w:rsidP="009961A1">
      <w:pPr>
        <w:pStyle w:val="Sinespaciado"/>
        <w:jc w:val="center"/>
        <w:rPr>
          <w:sz w:val="24"/>
          <w:szCs w:val="24"/>
        </w:rPr>
      </w:pPr>
      <w:r>
        <w:rPr>
          <w:rFonts w:ascii="Arial" w:hAnsi="Arial" w:cs="Arial"/>
          <w:b/>
          <w:bCs/>
          <w:sz w:val="24"/>
          <w:szCs w:val="24"/>
          <w:lang w:val="es-ES"/>
        </w:rPr>
        <w:t>Oficina de Control Disciplinario</w:t>
      </w:r>
    </w:p>
    <w:p w14:paraId="4A0E6B0D" w14:textId="77777777" w:rsidR="00AA6016" w:rsidRPr="001907EF" w:rsidRDefault="00AA6016" w:rsidP="009961A1">
      <w:pPr>
        <w:pBdr>
          <w:top w:val="nil"/>
          <w:left w:val="nil"/>
          <w:bottom w:val="nil"/>
          <w:right w:val="nil"/>
          <w:between w:val="nil"/>
        </w:pBdr>
        <w:jc w:val="center"/>
        <w:rPr>
          <w:rFonts w:ascii="Arial" w:eastAsia="Calibri" w:hAnsi="Arial" w:cs="Arial"/>
          <w:sz w:val="24"/>
          <w:szCs w:val="24"/>
        </w:rPr>
      </w:pPr>
    </w:p>
    <w:sectPr w:rsidR="00AA6016" w:rsidRPr="001907EF" w:rsidSect="008E23B5">
      <w:headerReference w:type="default" r:id="rId9"/>
      <w:pgSz w:w="12240" w:h="15840" w:code="1"/>
      <w:pgMar w:top="1762" w:right="1701" w:bottom="1417" w:left="1701" w:header="360" w:footer="36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D293C" w14:textId="77777777" w:rsidR="004906DC" w:rsidRDefault="004906DC" w:rsidP="005A4693">
      <w:r>
        <w:separator/>
      </w:r>
    </w:p>
  </w:endnote>
  <w:endnote w:type="continuationSeparator" w:id="0">
    <w:p w14:paraId="67BFA4CE" w14:textId="77777777" w:rsidR="004906DC" w:rsidRDefault="004906DC" w:rsidP="005A4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7AE03" w14:textId="77777777" w:rsidR="004906DC" w:rsidRDefault="004906DC" w:rsidP="005A4693">
      <w:r>
        <w:separator/>
      </w:r>
    </w:p>
  </w:footnote>
  <w:footnote w:type="continuationSeparator" w:id="0">
    <w:p w14:paraId="056C56C9" w14:textId="77777777" w:rsidR="004906DC" w:rsidRDefault="004906DC" w:rsidP="005A4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124"/>
      <w:gridCol w:w="1938"/>
    </w:tblGrid>
    <w:tr w:rsidR="007917FE" w:rsidRPr="009952FC" w14:paraId="1E428486" w14:textId="77777777" w:rsidTr="00253A29">
      <w:trPr>
        <w:cantSplit/>
        <w:trHeight w:val="36"/>
      </w:trPr>
      <w:tc>
        <w:tcPr>
          <w:tcW w:w="1044" w:type="pct"/>
          <w:vMerge w:val="restart"/>
          <w:vAlign w:val="center"/>
        </w:tcPr>
        <w:p w14:paraId="760DF6C0" w14:textId="77777777" w:rsidR="007917FE" w:rsidRPr="009952FC" w:rsidRDefault="007917FE" w:rsidP="007917FE">
          <w:pPr>
            <w:pStyle w:val="Encabezado"/>
            <w:jc w:val="center"/>
            <w:rPr>
              <w:rFonts w:ascii="Arial" w:hAnsi="Arial" w:cs="Arial"/>
            </w:rPr>
          </w:pPr>
          <w:r w:rsidRPr="009952FC">
            <w:rPr>
              <w:rFonts w:ascii="Arial" w:hAnsi="Arial" w:cs="Arial"/>
              <w:noProof/>
              <w:lang w:val="es-CO" w:eastAsia="es-CO"/>
            </w:rPr>
            <w:drawing>
              <wp:anchor distT="0" distB="0" distL="114300" distR="114300" simplePos="0" relativeHeight="251659264" behindDoc="1" locked="0" layoutInCell="1" allowOverlap="1" wp14:anchorId="534063F7" wp14:editId="6847E593">
                <wp:simplePos x="0" y="0"/>
                <wp:positionH relativeFrom="column">
                  <wp:posOffset>6985</wp:posOffset>
                </wp:positionH>
                <wp:positionV relativeFrom="paragraph">
                  <wp:posOffset>-575310</wp:posOffset>
                </wp:positionV>
                <wp:extent cx="1190625" cy="619760"/>
                <wp:effectExtent l="0" t="0" r="9525" b="8890"/>
                <wp:wrapThrough wrapText="bothSides">
                  <wp:wrapPolygon edited="0">
                    <wp:start x="0" y="0"/>
                    <wp:lineTo x="0" y="21246"/>
                    <wp:lineTo x="21427" y="21246"/>
                    <wp:lineTo x="2142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6197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05" w:type="pct"/>
          <w:vMerge w:val="restart"/>
          <w:vAlign w:val="center"/>
        </w:tcPr>
        <w:p w14:paraId="10C01019" w14:textId="77777777" w:rsidR="007917FE" w:rsidRPr="009952FC" w:rsidRDefault="007917FE" w:rsidP="007917FE">
          <w:pPr>
            <w:pStyle w:val="Encabezado"/>
            <w:jc w:val="center"/>
            <w:rPr>
              <w:rFonts w:ascii="Arial" w:hAnsi="Arial" w:cs="Arial"/>
              <w:b/>
            </w:rPr>
          </w:pPr>
          <w:r w:rsidRPr="009952FC">
            <w:rPr>
              <w:rFonts w:ascii="Arial" w:hAnsi="Arial" w:cs="Arial"/>
              <w:b/>
            </w:rPr>
            <w:t xml:space="preserve">INSTITUTO DE FINANCIAMIENTO, PROMOCIÓN Y DESARROLLO DE IBAGUÉ </w:t>
          </w:r>
        </w:p>
        <w:p w14:paraId="33365BBC" w14:textId="77777777" w:rsidR="007917FE" w:rsidRPr="009952FC" w:rsidRDefault="007917FE" w:rsidP="007917FE">
          <w:pPr>
            <w:pStyle w:val="Encabezado"/>
            <w:jc w:val="center"/>
            <w:rPr>
              <w:rFonts w:ascii="Arial" w:hAnsi="Arial" w:cs="Arial"/>
              <w:b/>
            </w:rPr>
          </w:pPr>
          <w:r w:rsidRPr="009952FC">
            <w:rPr>
              <w:rFonts w:ascii="Arial" w:hAnsi="Arial" w:cs="Arial"/>
              <w:b/>
            </w:rPr>
            <w:t>- INFIBAGUÉ -</w:t>
          </w:r>
        </w:p>
      </w:tc>
      <w:tc>
        <w:tcPr>
          <w:tcW w:w="951" w:type="pct"/>
          <w:vAlign w:val="center"/>
        </w:tcPr>
        <w:p w14:paraId="476A0E2B" w14:textId="77777777" w:rsidR="007917FE" w:rsidRPr="009952FC" w:rsidRDefault="007917FE" w:rsidP="007917FE">
          <w:pPr>
            <w:pStyle w:val="Encabezado"/>
            <w:jc w:val="center"/>
            <w:rPr>
              <w:rFonts w:ascii="Arial" w:hAnsi="Arial" w:cs="Arial"/>
              <w:b/>
            </w:rPr>
          </w:pPr>
          <w:r w:rsidRPr="009952FC">
            <w:rPr>
              <w:rFonts w:ascii="Arial" w:hAnsi="Arial" w:cs="Arial"/>
              <w:b/>
            </w:rPr>
            <w:t xml:space="preserve">Código: </w:t>
          </w:r>
        </w:p>
        <w:p w14:paraId="4AAE5D6A" w14:textId="76A7907A" w:rsidR="007917FE" w:rsidRPr="009952FC" w:rsidRDefault="007917FE" w:rsidP="007917FE">
          <w:pPr>
            <w:pStyle w:val="Encabezado"/>
            <w:jc w:val="center"/>
            <w:rPr>
              <w:rFonts w:ascii="Arial" w:hAnsi="Arial" w:cs="Arial"/>
              <w:b/>
            </w:rPr>
          </w:pPr>
          <w:r w:rsidRPr="009952FC">
            <w:rPr>
              <w:rFonts w:ascii="Arial" w:hAnsi="Arial" w:cs="Arial"/>
              <w:b/>
            </w:rPr>
            <w:t>FOR-</w:t>
          </w:r>
          <w:r>
            <w:rPr>
              <w:rFonts w:ascii="Arial" w:hAnsi="Arial" w:cs="Arial"/>
              <w:b/>
            </w:rPr>
            <w:t>CD</w:t>
          </w:r>
          <w:r w:rsidRPr="009952FC">
            <w:rPr>
              <w:rFonts w:ascii="Arial" w:hAnsi="Arial" w:cs="Arial"/>
              <w:b/>
            </w:rPr>
            <w:t>-0</w:t>
          </w:r>
          <w:r>
            <w:rPr>
              <w:rFonts w:ascii="Arial" w:hAnsi="Arial" w:cs="Arial"/>
              <w:b/>
            </w:rPr>
            <w:t>35</w:t>
          </w:r>
        </w:p>
      </w:tc>
    </w:tr>
    <w:tr w:rsidR="007917FE" w:rsidRPr="009952FC" w14:paraId="7F067A09" w14:textId="77777777" w:rsidTr="00253A29">
      <w:trPr>
        <w:cantSplit/>
        <w:trHeight w:val="211"/>
      </w:trPr>
      <w:tc>
        <w:tcPr>
          <w:tcW w:w="1044" w:type="pct"/>
          <w:vMerge/>
          <w:vAlign w:val="center"/>
        </w:tcPr>
        <w:p w14:paraId="78E2DA6C" w14:textId="77777777" w:rsidR="007917FE" w:rsidRPr="009952FC" w:rsidRDefault="007917FE" w:rsidP="007917FE">
          <w:pPr>
            <w:pStyle w:val="Encabezado"/>
            <w:jc w:val="center"/>
            <w:rPr>
              <w:rFonts w:ascii="Arial" w:hAnsi="Arial" w:cs="Arial"/>
            </w:rPr>
          </w:pPr>
        </w:p>
      </w:tc>
      <w:tc>
        <w:tcPr>
          <w:tcW w:w="3005" w:type="pct"/>
          <w:vMerge/>
          <w:vAlign w:val="center"/>
        </w:tcPr>
        <w:p w14:paraId="31E267F5" w14:textId="77777777" w:rsidR="007917FE" w:rsidRPr="009952FC" w:rsidRDefault="007917FE" w:rsidP="007917FE">
          <w:pPr>
            <w:pStyle w:val="Encabezado"/>
            <w:jc w:val="center"/>
            <w:rPr>
              <w:rFonts w:ascii="Arial" w:hAnsi="Arial" w:cs="Arial"/>
              <w:b/>
              <w:noProof/>
            </w:rPr>
          </w:pPr>
        </w:p>
      </w:tc>
      <w:tc>
        <w:tcPr>
          <w:tcW w:w="951" w:type="pct"/>
          <w:vAlign w:val="center"/>
        </w:tcPr>
        <w:p w14:paraId="55BAEC42" w14:textId="369BC491" w:rsidR="007917FE" w:rsidRPr="009952FC" w:rsidRDefault="0005526B" w:rsidP="007917FE">
          <w:pPr>
            <w:pStyle w:val="Encabezado"/>
            <w:jc w:val="center"/>
            <w:rPr>
              <w:rFonts w:ascii="Arial" w:hAnsi="Arial" w:cs="Arial"/>
              <w:b/>
            </w:rPr>
          </w:pPr>
          <w:r>
            <w:rPr>
              <w:rFonts w:ascii="Arial" w:hAnsi="Arial" w:cs="Arial"/>
              <w:b/>
            </w:rPr>
            <w:t>Versión: 02</w:t>
          </w:r>
        </w:p>
      </w:tc>
    </w:tr>
    <w:tr w:rsidR="007917FE" w:rsidRPr="009952FC" w14:paraId="2C69C953" w14:textId="77777777" w:rsidTr="00253A29">
      <w:trPr>
        <w:cantSplit/>
        <w:trHeight w:val="213"/>
      </w:trPr>
      <w:tc>
        <w:tcPr>
          <w:tcW w:w="1044" w:type="pct"/>
          <w:vMerge/>
        </w:tcPr>
        <w:p w14:paraId="3684B836" w14:textId="77777777" w:rsidR="007917FE" w:rsidRPr="009952FC" w:rsidRDefault="007917FE" w:rsidP="007917FE">
          <w:pPr>
            <w:pStyle w:val="Encabezado"/>
            <w:rPr>
              <w:rFonts w:ascii="Arial" w:hAnsi="Arial" w:cs="Arial"/>
            </w:rPr>
          </w:pPr>
        </w:p>
      </w:tc>
      <w:tc>
        <w:tcPr>
          <w:tcW w:w="3005" w:type="pct"/>
          <w:vMerge w:val="restart"/>
          <w:shd w:val="clear" w:color="auto" w:fill="auto"/>
          <w:vAlign w:val="center"/>
        </w:tcPr>
        <w:p w14:paraId="1C9BBCB9" w14:textId="67E32BE0" w:rsidR="007917FE" w:rsidRPr="009952FC" w:rsidRDefault="007917FE" w:rsidP="007917FE">
          <w:pPr>
            <w:pStyle w:val="Encabezado"/>
            <w:jc w:val="center"/>
            <w:rPr>
              <w:rFonts w:ascii="Arial" w:hAnsi="Arial" w:cs="Arial"/>
              <w:b/>
            </w:rPr>
          </w:pPr>
          <w:r>
            <w:rPr>
              <w:rFonts w:ascii="Arial" w:eastAsia="Arial" w:hAnsi="Arial" w:cs="Arial"/>
              <w:b/>
            </w:rPr>
            <w:t>AUTO QUE ORDENA REMITIR EL EXPEDIENTE AL FUNCIONARIO DE JUZGAMIENTO</w:t>
          </w:r>
          <w:r w:rsidRPr="009952FC">
            <w:rPr>
              <w:rFonts w:ascii="Arial" w:eastAsia="Arial" w:hAnsi="Arial" w:cs="Arial"/>
              <w:b/>
            </w:rPr>
            <w:t xml:space="preserve">  </w:t>
          </w:r>
        </w:p>
      </w:tc>
      <w:tc>
        <w:tcPr>
          <w:tcW w:w="951" w:type="pct"/>
          <w:vAlign w:val="center"/>
        </w:tcPr>
        <w:p w14:paraId="1DA3B52A" w14:textId="7715CCF8" w:rsidR="007917FE" w:rsidRPr="009952FC" w:rsidRDefault="007917FE" w:rsidP="0005526B">
          <w:pPr>
            <w:pStyle w:val="Encabezado"/>
            <w:jc w:val="center"/>
            <w:rPr>
              <w:rFonts w:ascii="Arial" w:hAnsi="Arial" w:cs="Arial"/>
              <w:b/>
            </w:rPr>
          </w:pPr>
          <w:r w:rsidRPr="009952FC">
            <w:rPr>
              <w:rFonts w:ascii="Arial" w:hAnsi="Arial" w:cs="Arial"/>
              <w:b/>
            </w:rPr>
            <w:t xml:space="preserve">Vigente desde: </w:t>
          </w:r>
          <w:r w:rsidR="0005526B">
            <w:rPr>
              <w:rFonts w:ascii="Arial" w:hAnsi="Arial" w:cs="Arial"/>
              <w:b/>
            </w:rPr>
            <w:t>2026/05/13</w:t>
          </w:r>
        </w:p>
      </w:tc>
    </w:tr>
    <w:tr w:rsidR="007917FE" w:rsidRPr="009952FC" w14:paraId="34BD0A49" w14:textId="77777777" w:rsidTr="00253A29">
      <w:trPr>
        <w:cantSplit/>
        <w:trHeight w:val="164"/>
      </w:trPr>
      <w:tc>
        <w:tcPr>
          <w:tcW w:w="1044" w:type="pct"/>
          <w:vMerge/>
        </w:tcPr>
        <w:p w14:paraId="715D506A" w14:textId="77777777" w:rsidR="007917FE" w:rsidRPr="009952FC" w:rsidRDefault="007917FE" w:rsidP="007917FE">
          <w:pPr>
            <w:pStyle w:val="Encabezado"/>
            <w:rPr>
              <w:rFonts w:ascii="Arial" w:hAnsi="Arial" w:cs="Arial"/>
            </w:rPr>
          </w:pPr>
        </w:p>
      </w:tc>
      <w:tc>
        <w:tcPr>
          <w:tcW w:w="3005" w:type="pct"/>
          <w:vMerge/>
          <w:shd w:val="clear" w:color="auto" w:fill="auto"/>
          <w:vAlign w:val="center"/>
        </w:tcPr>
        <w:p w14:paraId="23E2D57D" w14:textId="77777777" w:rsidR="007917FE" w:rsidRPr="009952FC" w:rsidRDefault="007917FE" w:rsidP="007917FE">
          <w:pPr>
            <w:pStyle w:val="Encabezado"/>
            <w:jc w:val="center"/>
            <w:rPr>
              <w:rFonts w:ascii="Arial" w:hAnsi="Arial" w:cs="Arial"/>
              <w:b/>
            </w:rPr>
          </w:pPr>
        </w:p>
      </w:tc>
      <w:tc>
        <w:tcPr>
          <w:tcW w:w="951" w:type="pct"/>
          <w:vAlign w:val="center"/>
        </w:tcPr>
        <w:p w14:paraId="5024F44D" w14:textId="5599A2BB" w:rsidR="007917FE" w:rsidRPr="009952FC" w:rsidRDefault="007917FE" w:rsidP="007917FE">
          <w:pPr>
            <w:pStyle w:val="Encabezado"/>
            <w:jc w:val="center"/>
            <w:rPr>
              <w:rFonts w:ascii="Arial" w:hAnsi="Arial" w:cs="Arial"/>
              <w:b/>
            </w:rPr>
          </w:pPr>
          <w:r w:rsidRPr="009952FC">
            <w:rPr>
              <w:rFonts w:ascii="Arial" w:hAnsi="Arial" w:cs="Arial"/>
              <w:b/>
            </w:rPr>
            <w:t xml:space="preserve">Pág. </w:t>
          </w:r>
          <w:r w:rsidRPr="009952FC">
            <w:rPr>
              <w:rStyle w:val="Nmerodepgina"/>
              <w:rFonts w:ascii="Arial" w:hAnsi="Arial" w:cs="Arial"/>
              <w:b/>
            </w:rPr>
            <w:fldChar w:fldCharType="begin"/>
          </w:r>
          <w:r w:rsidRPr="009952FC">
            <w:rPr>
              <w:rStyle w:val="Nmerodepgina"/>
              <w:rFonts w:ascii="Arial" w:hAnsi="Arial" w:cs="Arial"/>
              <w:b/>
            </w:rPr>
            <w:instrText xml:space="preserve"> PAGE </w:instrText>
          </w:r>
          <w:r w:rsidRPr="009952FC">
            <w:rPr>
              <w:rStyle w:val="Nmerodepgina"/>
              <w:rFonts w:ascii="Arial" w:hAnsi="Arial" w:cs="Arial"/>
              <w:b/>
            </w:rPr>
            <w:fldChar w:fldCharType="separate"/>
          </w:r>
          <w:r w:rsidR="0005526B">
            <w:rPr>
              <w:rStyle w:val="Nmerodepgina"/>
              <w:rFonts w:ascii="Arial" w:hAnsi="Arial" w:cs="Arial"/>
              <w:b/>
              <w:noProof/>
            </w:rPr>
            <w:t>3</w:t>
          </w:r>
          <w:r w:rsidRPr="009952FC">
            <w:rPr>
              <w:rStyle w:val="Nmerodepgina"/>
              <w:rFonts w:ascii="Arial" w:hAnsi="Arial" w:cs="Arial"/>
              <w:b/>
            </w:rPr>
            <w:fldChar w:fldCharType="end"/>
          </w:r>
          <w:r w:rsidRPr="009952FC">
            <w:rPr>
              <w:rStyle w:val="Nmerodepgina"/>
              <w:rFonts w:ascii="Arial" w:hAnsi="Arial" w:cs="Arial"/>
              <w:b/>
            </w:rPr>
            <w:t xml:space="preserve"> de </w:t>
          </w:r>
          <w:r w:rsidRPr="009952FC">
            <w:rPr>
              <w:rStyle w:val="Nmerodepgina"/>
              <w:rFonts w:ascii="Arial" w:hAnsi="Arial" w:cs="Arial"/>
              <w:b/>
            </w:rPr>
            <w:fldChar w:fldCharType="begin"/>
          </w:r>
          <w:r w:rsidRPr="009952FC">
            <w:rPr>
              <w:rStyle w:val="Nmerodepgina"/>
              <w:rFonts w:ascii="Arial" w:hAnsi="Arial" w:cs="Arial"/>
              <w:b/>
            </w:rPr>
            <w:instrText xml:space="preserve"> NUMPAGES </w:instrText>
          </w:r>
          <w:r w:rsidRPr="009952FC">
            <w:rPr>
              <w:rStyle w:val="Nmerodepgina"/>
              <w:rFonts w:ascii="Arial" w:hAnsi="Arial" w:cs="Arial"/>
              <w:b/>
            </w:rPr>
            <w:fldChar w:fldCharType="separate"/>
          </w:r>
          <w:r w:rsidR="0005526B">
            <w:rPr>
              <w:rStyle w:val="Nmerodepgina"/>
              <w:rFonts w:ascii="Arial" w:hAnsi="Arial" w:cs="Arial"/>
              <w:b/>
              <w:noProof/>
            </w:rPr>
            <w:t>3</w:t>
          </w:r>
          <w:r w:rsidRPr="009952FC">
            <w:rPr>
              <w:rStyle w:val="Nmerodepgina"/>
              <w:rFonts w:ascii="Arial" w:hAnsi="Arial" w:cs="Arial"/>
              <w:b/>
            </w:rPr>
            <w:fldChar w:fldCharType="end"/>
          </w:r>
        </w:p>
      </w:tc>
    </w:tr>
  </w:tbl>
  <w:p w14:paraId="427E3751" w14:textId="77777777" w:rsidR="005A4693" w:rsidRPr="007917FE" w:rsidRDefault="005A4693" w:rsidP="007917F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4FA5"/>
    <w:multiLevelType w:val="multilevel"/>
    <w:tmpl w:val="404E4E3C"/>
    <w:lvl w:ilvl="0">
      <w:start w:val="1"/>
      <w:numFmt w:val="upperRoman"/>
      <w:lvlText w:val="%1."/>
      <w:lvlJc w:val="left"/>
      <w:pPr>
        <w:ind w:left="4570" w:hanging="720"/>
      </w:pPr>
    </w:lvl>
    <w:lvl w:ilvl="1">
      <w:numFmt w:val="bullet"/>
      <w:lvlText w:val="•"/>
      <w:lvlJc w:val="left"/>
      <w:pPr>
        <w:ind w:left="5088" w:hanging="720"/>
      </w:pPr>
    </w:lvl>
    <w:lvl w:ilvl="2">
      <w:numFmt w:val="bullet"/>
      <w:lvlText w:val="•"/>
      <w:lvlJc w:val="left"/>
      <w:pPr>
        <w:ind w:left="5596" w:hanging="720"/>
      </w:pPr>
    </w:lvl>
    <w:lvl w:ilvl="3">
      <w:numFmt w:val="bullet"/>
      <w:lvlText w:val="•"/>
      <w:lvlJc w:val="left"/>
      <w:pPr>
        <w:ind w:left="6104" w:hanging="720"/>
      </w:pPr>
    </w:lvl>
    <w:lvl w:ilvl="4">
      <w:numFmt w:val="bullet"/>
      <w:lvlText w:val="•"/>
      <w:lvlJc w:val="left"/>
      <w:pPr>
        <w:ind w:left="6612" w:hanging="720"/>
      </w:pPr>
    </w:lvl>
    <w:lvl w:ilvl="5">
      <w:numFmt w:val="bullet"/>
      <w:lvlText w:val="•"/>
      <w:lvlJc w:val="left"/>
      <w:pPr>
        <w:ind w:left="7120" w:hanging="720"/>
      </w:pPr>
    </w:lvl>
    <w:lvl w:ilvl="6">
      <w:numFmt w:val="bullet"/>
      <w:lvlText w:val="•"/>
      <w:lvlJc w:val="left"/>
      <w:pPr>
        <w:ind w:left="7628" w:hanging="720"/>
      </w:pPr>
    </w:lvl>
    <w:lvl w:ilvl="7">
      <w:numFmt w:val="bullet"/>
      <w:lvlText w:val="•"/>
      <w:lvlJc w:val="left"/>
      <w:pPr>
        <w:ind w:left="8136" w:hanging="720"/>
      </w:pPr>
    </w:lvl>
    <w:lvl w:ilvl="8">
      <w:numFmt w:val="bullet"/>
      <w:lvlText w:val="•"/>
      <w:lvlJc w:val="left"/>
      <w:pPr>
        <w:ind w:left="8644" w:hanging="720"/>
      </w:pPr>
    </w:lvl>
  </w:abstractNum>
  <w:abstractNum w:abstractNumId="1" w15:restartNumberingAfterBreak="0">
    <w:nsid w:val="0D743CA0"/>
    <w:multiLevelType w:val="hybridMultilevel"/>
    <w:tmpl w:val="14E6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016"/>
    <w:rsid w:val="0005526B"/>
    <w:rsid w:val="000627E9"/>
    <w:rsid w:val="00101155"/>
    <w:rsid w:val="00157175"/>
    <w:rsid w:val="001907EF"/>
    <w:rsid w:val="0019414D"/>
    <w:rsid w:val="0021445A"/>
    <w:rsid w:val="002524F9"/>
    <w:rsid w:val="00274981"/>
    <w:rsid w:val="00277174"/>
    <w:rsid w:val="002A16F6"/>
    <w:rsid w:val="002A317A"/>
    <w:rsid w:val="002B2C96"/>
    <w:rsid w:val="00323DCB"/>
    <w:rsid w:val="003F68A3"/>
    <w:rsid w:val="004528C1"/>
    <w:rsid w:val="004906DC"/>
    <w:rsid w:val="004C2333"/>
    <w:rsid w:val="004D7CD0"/>
    <w:rsid w:val="00505383"/>
    <w:rsid w:val="00527BE5"/>
    <w:rsid w:val="00562437"/>
    <w:rsid w:val="00580319"/>
    <w:rsid w:val="00595F69"/>
    <w:rsid w:val="005A0887"/>
    <w:rsid w:val="005A1A3E"/>
    <w:rsid w:val="005A4693"/>
    <w:rsid w:val="005D35EB"/>
    <w:rsid w:val="0061230F"/>
    <w:rsid w:val="00683806"/>
    <w:rsid w:val="006A1855"/>
    <w:rsid w:val="006A4B40"/>
    <w:rsid w:val="006D202A"/>
    <w:rsid w:val="00701A3D"/>
    <w:rsid w:val="00701ED7"/>
    <w:rsid w:val="00711AC6"/>
    <w:rsid w:val="00725679"/>
    <w:rsid w:val="007460C1"/>
    <w:rsid w:val="007917FE"/>
    <w:rsid w:val="008A5B10"/>
    <w:rsid w:val="008D3C9A"/>
    <w:rsid w:val="008D6D7B"/>
    <w:rsid w:val="008E23B5"/>
    <w:rsid w:val="008F0DF9"/>
    <w:rsid w:val="0092017A"/>
    <w:rsid w:val="00981670"/>
    <w:rsid w:val="009961A1"/>
    <w:rsid w:val="009F1EA2"/>
    <w:rsid w:val="00A857B4"/>
    <w:rsid w:val="00AA1FBE"/>
    <w:rsid w:val="00AA6016"/>
    <w:rsid w:val="00AC3FCC"/>
    <w:rsid w:val="00B11AC6"/>
    <w:rsid w:val="00B622C9"/>
    <w:rsid w:val="00BA1634"/>
    <w:rsid w:val="00BD6969"/>
    <w:rsid w:val="00BE00E8"/>
    <w:rsid w:val="00BE15BC"/>
    <w:rsid w:val="00BF31AD"/>
    <w:rsid w:val="00BF3F85"/>
    <w:rsid w:val="00C05179"/>
    <w:rsid w:val="00C122DB"/>
    <w:rsid w:val="00C124D9"/>
    <w:rsid w:val="00C333FD"/>
    <w:rsid w:val="00C36907"/>
    <w:rsid w:val="00C92AD0"/>
    <w:rsid w:val="00CB7522"/>
    <w:rsid w:val="00CE073C"/>
    <w:rsid w:val="00D010CC"/>
    <w:rsid w:val="00D909F6"/>
    <w:rsid w:val="00DD6BBA"/>
    <w:rsid w:val="00E00D27"/>
    <w:rsid w:val="00E117BB"/>
    <w:rsid w:val="00ED4EE1"/>
    <w:rsid w:val="00F11DC6"/>
    <w:rsid w:val="00F82A38"/>
    <w:rsid w:val="00F910B9"/>
    <w:rsid w:val="00F9456C"/>
    <w:rsid w:val="00FA4BFB"/>
    <w:rsid w:val="00FE0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34E4FC"/>
  <w15:docId w15:val="{452B982D-0735-4D8D-A1E3-1AA02077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es-E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2270"/>
      <w:outlineLvl w:val="0"/>
    </w:pPr>
    <w:rPr>
      <w:rFonts w:ascii="Arial" w:eastAsia="Arial" w:hAnsi="Arial" w:cs="Arial"/>
      <w:b/>
      <w:bC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2775" w:hanging="2776"/>
    </w:pPr>
    <w:rPr>
      <w:rFonts w:ascii="Arial" w:eastAsia="Arial" w:hAnsi="Arial" w:cs="Arial"/>
    </w:rPr>
  </w:style>
  <w:style w:type="paragraph" w:customStyle="1" w:styleId="TableParagraph">
    <w:name w:val="Table Paragraph"/>
    <w:basedOn w:val="Normal"/>
    <w:uiPriority w:val="1"/>
    <w:qFormat/>
    <w:pPr>
      <w:ind w:left="15"/>
    </w:pPr>
    <w:rPr>
      <w:rFonts w:ascii="Arial" w:eastAsia="Arial" w:hAnsi="Arial" w:cs="Arial"/>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paragraph" w:styleId="Encabezado">
    <w:name w:val="header"/>
    <w:aliases w:val="Encabezado1,encabezado,Encabezado Car Car Car Car Car,Encabezado Car Car Car,h,h8,h9,h10,h18 Car,h18"/>
    <w:basedOn w:val="Normal"/>
    <w:link w:val="EncabezadoCar"/>
    <w:unhideWhenUsed/>
    <w:rsid w:val="005A4693"/>
    <w:pPr>
      <w:tabs>
        <w:tab w:val="center" w:pos="4419"/>
        <w:tab w:val="right" w:pos="8838"/>
      </w:tabs>
    </w:pPr>
  </w:style>
  <w:style w:type="character" w:customStyle="1" w:styleId="EncabezadoCar">
    <w:name w:val="Encabezado Car"/>
    <w:aliases w:val="Encabezado1 Car1,encabezado Car1,Encabezado Car Car Car Car Car Car1,Encabezado Car Car Car Car1,h Car,h8 Car,h9 Car,h10 Car,h18 Car Car,h18 Car1"/>
    <w:basedOn w:val="Fuentedeprrafopredeter"/>
    <w:link w:val="Encabezado"/>
    <w:rsid w:val="005A4693"/>
  </w:style>
  <w:style w:type="paragraph" w:styleId="Piedepgina">
    <w:name w:val="footer"/>
    <w:basedOn w:val="Normal"/>
    <w:link w:val="PiedepginaCar"/>
    <w:uiPriority w:val="99"/>
    <w:unhideWhenUsed/>
    <w:rsid w:val="005A4693"/>
    <w:pPr>
      <w:tabs>
        <w:tab w:val="center" w:pos="4419"/>
        <w:tab w:val="right" w:pos="8838"/>
      </w:tabs>
    </w:pPr>
  </w:style>
  <w:style w:type="character" w:customStyle="1" w:styleId="PiedepginaCar">
    <w:name w:val="Pie de página Car"/>
    <w:basedOn w:val="Fuentedeprrafopredeter"/>
    <w:link w:val="Piedepgina"/>
    <w:uiPriority w:val="99"/>
    <w:rsid w:val="005A4693"/>
  </w:style>
  <w:style w:type="character" w:styleId="Textoennegrita">
    <w:name w:val="Strong"/>
    <w:basedOn w:val="Fuentedeprrafopredeter"/>
    <w:uiPriority w:val="22"/>
    <w:qFormat/>
    <w:rsid w:val="005A4693"/>
    <w:rPr>
      <w:b/>
      <w:bCs/>
    </w:rPr>
  </w:style>
  <w:style w:type="character" w:styleId="Hipervnculo">
    <w:name w:val="Hyperlink"/>
    <w:basedOn w:val="Fuentedeprrafopredeter"/>
    <w:uiPriority w:val="99"/>
    <w:semiHidden/>
    <w:unhideWhenUsed/>
    <w:rsid w:val="005A4693"/>
    <w:rPr>
      <w:color w:val="0000FF"/>
      <w:u w:val="single"/>
    </w:rPr>
  </w:style>
  <w:style w:type="paragraph" w:styleId="Sinespaciado">
    <w:name w:val="No Spacing"/>
    <w:aliases w:val="C. Extensa"/>
    <w:link w:val="SinespaciadoCar"/>
    <w:uiPriority w:val="1"/>
    <w:qFormat/>
    <w:rsid w:val="00CE073C"/>
    <w:pPr>
      <w:widowControl/>
    </w:pPr>
    <w:rPr>
      <w:rFonts w:ascii="Calibri" w:eastAsia="Calibri" w:hAnsi="Calibri" w:cs="Times New Roman"/>
      <w:lang w:val="es-CO"/>
    </w:rPr>
  </w:style>
  <w:style w:type="character" w:customStyle="1" w:styleId="SinespaciadoCar">
    <w:name w:val="Sin espaciado Car"/>
    <w:aliases w:val="C. Extensa Car"/>
    <w:link w:val="Sinespaciado"/>
    <w:uiPriority w:val="1"/>
    <w:locked/>
    <w:rsid w:val="00CE073C"/>
    <w:rPr>
      <w:rFonts w:ascii="Calibri" w:eastAsia="Calibri" w:hAnsi="Calibri" w:cs="Times New Roman"/>
      <w:lang w:val="es-CO"/>
    </w:rPr>
  </w:style>
  <w:style w:type="character" w:customStyle="1" w:styleId="EncabezadoCar1">
    <w:name w:val="Encabezado Car1"/>
    <w:aliases w:val="Encabezado1 Car,encabezado Car,Encabezado Car Car Car Car Car Car,Encabezado Car Car Car Car"/>
    <w:locked/>
    <w:rsid w:val="00FA4BFB"/>
    <w:rPr>
      <w:rFonts w:ascii="Times New Roman" w:hAnsi="Times New Roman" w:cs="Times New Roman"/>
      <w:sz w:val="24"/>
      <w:lang w:val="es-ES" w:eastAsia="es-ES"/>
    </w:rPr>
  </w:style>
  <w:style w:type="character" w:styleId="Nmerodepgina">
    <w:name w:val="page number"/>
    <w:basedOn w:val="Fuentedeprrafopredeter"/>
    <w:rsid w:val="007917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78068">
      <w:bodyDiv w:val="1"/>
      <w:marLeft w:val="0"/>
      <w:marRight w:val="0"/>
      <w:marTop w:val="0"/>
      <w:marBottom w:val="0"/>
      <w:divBdr>
        <w:top w:val="none" w:sz="0" w:space="0" w:color="auto"/>
        <w:left w:val="none" w:sz="0" w:space="0" w:color="auto"/>
        <w:bottom w:val="none" w:sz="0" w:space="0" w:color="auto"/>
        <w:right w:val="none" w:sz="0" w:space="0" w:color="auto"/>
      </w:divBdr>
    </w:div>
    <w:div w:id="1137842361">
      <w:bodyDiv w:val="1"/>
      <w:marLeft w:val="0"/>
      <w:marRight w:val="0"/>
      <w:marTop w:val="0"/>
      <w:marBottom w:val="0"/>
      <w:divBdr>
        <w:top w:val="none" w:sz="0" w:space="0" w:color="auto"/>
        <w:left w:val="none" w:sz="0" w:space="0" w:color="auto"/>
        <w:bottom w:val="none" w:sz="0" w:space="0" w:color="auto"/>
        <w:right w:val="none" w:sz="0" w:space="0" w:color="auto"/>
      </w:divBdr>
    </w:div>
    <w:div w:id="1173646895">
      <w:bodyDiv w:val="1"/>
      <w:marLeft w:val="0"/>
      <w:marRight w:val="0"/>
      <w:marTop w:val="0"/>
      <w:marBottom w:val="0"/>
      <w:divBdr>
        <w:top w:val="none" w:sz="0" w:space="0" w:color="auto"/>
        <w:left w:val="none" w:sz="0" w:space="0" w:color="auto"/>
        <w:bottom w:val="none" w:sz="0" w:space="0" w:color="auto"/>
        <w:right w:val="none" w:sz="0" w:space="0" w:color="auto"/>
      </w:divBdr>
    </w:div>
    <w:div w:id="1298217369">
      <w:bodyDiv w:val="1"/>
      <w:marLeft w:val="0"/>
      <w:marRight w:val="0"/>
      <w:marTop w:val="0"/>
      <w:marBottom w:val="0"/>
      <w:divBdr>
        <w:top w:val="none" w:sz="0" w:space="0" w:color="auto"/>
        <w:left w:val="none" w:sz="0" w:space="0" w:color="auto"/>
        <w:bottom w:val="none" w:sz="0" w:space="0" w:color="auto"/>
        <w:right w:val="none" w:sz="0" w:space="0" w:color="auto"/>
      </w:divBdr>
    </w:div>
    <w:div w:id="1336759005">
      <w:bodyDiv w:val="1"/>
      <w:marLeft w:val="0"/>
      <w:marRight w:val="0"/>
      <w:marTop w:val="0"/>
      <w:marBottom w:val="0"/>
      <w:divBdr>
        <w:top w:val="none" w:sz="0" w:space="0" w:color="auto"/>
        <w:left w:val="none" w:sz="0" w:space="0" w:color="auto"/>
        <w:bottom w:val="none" w:sz="0" w:space="0" w:color="auto"/>
        <w:right w:val="none" w:sz="0" w:space="0" w:color="auto"/>
      </w:divBdr>
    </w:div>
    <w:div w:id="1403138602">
      <w:bodyDiv w:val="1"/>
      <w:marLeft w:val="0"/>
      <w:marRight w:val="0"/>
      <w:marTop w:val="0"/>
      <w:marBottom w:val="0"/>
      <w:divBdr>
        <w:top w:val="none" w:sz="0" w:space="0" w:color="auto"/>
        <w:left w:val="none" w:sz="0" w:space="0" w:color="auto"/>
        <w:bottom w:val="none" w:sz="0" w:space="0" w:color="auto"/>
        <w:right w:val="none" w:sz="0" w:space="0" w:color="auto"/>
      </w:divBdr>
    </w:div>
    <w:div w:id="17281416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165113&amp;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1QLQScZN63othsEk43wJjNTWz+g==">AMUW2mUuiaqXLEl9yn9GfkyvVrsfCCWe2rIMQPd7JbuUzrgaXBZERBcUiixsdOrtwTWfC/et6h7C6ZiGVWeiC80qK0mtUmPuW4RYifwAg3Q7lcXp7sxUf6YuAuMI4kErwa0MREPJUwf5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766</Words>
  <Characters>4216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ANDRES LAMPREA ARROYO</cp:lastModifiedBy>
  <cp:revision>6</cp:revision>
  <cp:lastPrinted>2023-05-29T15:26:00Z</cp:lastPrinted>
  <dcterms:created xsi:type="dcterms:W3CDTF">2026-03-05T16:23:00Z</dcterms:created>
  <dcterms:modified xsi:type="dcterms:W3CDTF">2026-05-14T22:15:00Z</dcterms:modified>
</cp:coreProperties>
</file>