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2"/>
        <w:gridCol w:w="6656"/>
      </w:tblGrid>
      <w:tr w:rsidR="00F76403" w14:paraId="4F412775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E91E01" w14:textId="77777777" w:rsidR="00F76403" w:rsidRPr="007957B5" w:rsidRDefault="00CD5BBF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>D</w:t>
            </w:r>
            <w:r w:rsidR="00F76403" w:rsidRPr="007957B5">
              <w:rPr>
                <w:rFonts w:ascii="Arial" w:hAnsi="Arial" w:cs="Arial"/>
                <w:b/>
                <w:color w:val="000000"/>
                <w:szCs w:val="24"/>
              </w:rPr>
              <w:t>EPENDENCIA:</w:t>
            </w:r>
            <w:r w:rsidR="00F76403" w:rsidRPr="007957B5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30E800" w14:textId="7D1AF645" w:rsidR="00F76403" w:rsidRDefault="007957B5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OFICINA DE CONTROL DISCIPLINARIO  </w:t>
            </w:r>
          </w:p>
        </w:tc>
      </w:tr>
      <w:tr w:rsidR="00F76403" w14:paraId="34735C02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39D15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 xml:space="preserve">RADICACIÓN: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DDF7B" w14:textId="7777777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76403" w14:paraId="4C7551D3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9D88E6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 xml:space="preserve">INVESTIGADO(A):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9C707" w14:textId="7777777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76403" w14:paraId="42E56A50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D0F646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 xml:space="preserve">CARGO: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84C77A" w14:textId="7777777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bookmarkStart w:id="0" w:name="_GoBack"/>
        <w:bookmarkEnd w:id="0"/>
      </w:tr>
      <w:tr w:rsidR="00F76403" w14:paraId="49677DC5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2C547A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 xml:space="preserve">ENTIDAD: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1CF39" w14:textId="41F9AAD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76403" w14:paraId="3D70CB95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50D405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>HECHOS: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1E29B69" w14:textId="7777777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76403" w14:paraId="69EC5FC8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3EF510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 xml:space="preserve">QUEJOSO(A):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4C29CD" w14:textId="77777777" w:rsidR="00F76403" w:rsidRDefault="00F76403" w:rsidP="00ED6D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F76403" w14:paraId="3057B07F" w14:textId="77777777" w:rsidTr="00CD5BBF"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237258" w14:textId="77777777" w:rsidR="00F76403" w:rsidRPr="007957B5" w:rsidRDefault="00F76403" w:rsidP="00ED6DA6">
            <w:pPr>
              <w:widowControl w:val="0"/>
              <w:tabs>
                <w:tab w:val="left" w:pos="8840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957B5">
              <w:rPr>
                <w:rFonts w:ascii="Arial" w:hAnsi="Arial" w:cs="Arial"/>
                <w:b/>
                <w:color w:val="000000"/>
                <w:szCs w:val="24"/>
              </w:rPr>
              <w:t>ASUNTO.</w:t>
            </w:r>
            <w:r w:rsidRPr="007957B5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E66904" w14:textId="77777777" w:rsidR="00F76403" w:rsidRPr="00CD5BBF" w:rsidRDefault="00CD5BBF" w:rsidP="00CD5B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Cs w:val="24"/>
              </w:rPr>
            </w:pPr>
            <w:r w:rsidRPr="00CD5BBF">
              <w:rPr>
                <w:rFonts w:ascii="Arial" w:hAnsi="Arial" w:cs="Arial"/>
                <w:b/>
                <w:color w:val="000000"/>
                <w:szCs w:val="24"/>
              </w:rPr>
              <w:t>AUTO QUE RESUELVE RECURSO DE REPOSICION</w:t>
            </w:r>
          </w:p>
        </w:tc>
      </w:tr>
    </w:tbl>
    <w:p w14:paraId="2F1ABD26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2FD71972" w14:textId="77777777" w:rsidR="00F76403" w:rsidRDefault="00F76403" w:rsidP="00F7640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Ibagué, (día mes año)</w:t>
      </w:r>
    </w:p>
    <w:p w14:paraId="69F7FE8E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Cs w:val="24"/>
        </w:rPr>
      </w:pPr>
    </w:p>
    <w:p w14:paraId="69ED8D1D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ASUNTO POR TRATAR</w:t>
      </w:r>
    </w:p>
    <w:p w14:paraId="594B7138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3E434976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Procede el Despacho a decidir sobre el recurso de reposición interpuesto por el (la) recurrente __________________________________, en su condición de ______________________, contra el Auto de ______________________ </w:t>
      </w:r>
      <w:proofErr w:type="spellStart"/>
      <w:r>
        <w:rPr>
          <w:rFonts w:ascii="Arial" w:hAnsi="Arial" w:cs="Arial"/>
          <w:color w:val="000000"/>
          <w:szCs w:val="24"/>
        </w:rPr>
        <w:t>de</w:t>
      </w:r>
      <w:proofErr w:type="spellEnd"/>
      <w:r>
        <w:rPr>
          <w:rFonts w:ascii="Arial" w:hAnsi="Arial" w:cs="Arial"/>
          <w:color w:val="000000"/>
          <w:szCs w:val="24"/>
        </w:rPr>
        <w:t xml:space="preserve"> fecha ____________________, proferido por este despacho dentro de la presente radicación. </w:t>
      </w:r>
    </w:p>
    <w:p w14:paraId="3665FEB9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01E9C44C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DE LA DECISION OBJETO DE RECURSO</w:t>
      </w:r>
    </w:p>
    <w:p w14:paraId="001C36DC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55713F95" w14:textId="5EB764BE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Este despacho profirió Auto de __________________________</w:t>
      </w:r>
      <w:r w:rsidR="007957B5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7957B5">
        <w:rPr>
          <w:rFonts w:ascii="Arial" w:hAnsi="Arial" w:cs="Arial"/>
          <w:color w:val="000000"/>
          <w:szCs w:val="24"/>
        </w:rPr>
        <w:t>de</w:t>
      </w:r>
      <w:proofErr w:type="spellEnd"/>
      <w:r w:rsidR="007957B5">
        <w:rPr>
          <w:rFonts w:ascii="Arial" w:hAnsi="Arial" w:cs="Arial"/>
          <w:color w:val="000000"/>
          <w:szCs w:val="24"/>
        </w:rPr>
        <w:t xml:space="preserve"> la</w:t>
      </w:r>
      <w:r>
        <w:rPr>
          <w:rFonts w:ascii="Arial" w:hAnsi="Arial" w:cs="Arial"/>
          <w:color w:val="000000"/>
          <w:szCs w:val="24"/>
        </w:rPr>
        <w:t xml:space="preserve"> fecha _______, decisión que fue notificada tal y como obra a folio ____. En dicha decisión, este Despacho resolvió_____ teniendo como motivación los siguientes aspectos___</w:t>
      </w:r>
    </w:p>
    <w:p w14:paraId="74A127AA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57B8DF5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SUSTENTO DEL RECURSO</w:t>
      </w:r>
    </w:p>
    <w:p w14:paraId="5001CABE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6FCBB396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El apoderado sustenta su recurso en el sentido de______. Los argumentos expresados por el (disciplinado o su apoderado) se pueden concretar de la siguiente manera:</w:t>
      </w:r>
    </w:p>
    <w:p w14:paraId="74B57627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7082AF53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1. ___________________________________________________________</w:t>
      </w:r>
    </w:p>
    <w:p w14:paraId="608CF86A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2. ___________________________________________________________</w:t>
      </w:r>
    </w:p>
    <w:p w14:paraId="1B22DEB1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3. ___________________________________________________________</w:t>
      </w:r>
    </w:p>
    <w:p w14:paraId="0C3F2553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6D87936D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CONSIDERACIONES DEL DESPACHO</w:t>
      </w:r>
    </w:p>
    <w:p w14:paraId="052FB83C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12BB7E30" w14:textId="24A8FB9B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El recurso de reposición en materia disciplinaria de</w:t>
      </w:r>
      <w:r w:rsidR="003419FA">
        <w:rPr>
          <w:rFonts w:ascii="Arial" w:hAnsi="Arial" w:cs="Arial"/>
          <w:color w:val="000000"/>
          <w:szCs w:val="24"/>
        </w:rPr>
        <w:t xml:space="preserve"> conformidad con el artículo 133 de la Ley 1952 de 2019</w:t>
      </w:r>
      <w:r>
        <w:rPr>
          <w:rFonts w:ascii="Arial" w:hAnsi="Arial" w:cs="Arial"/>
          <w:color w:val="000000"/>
          <w:szCs w:val="24"/>
        </w:rPr>
        <w:t>,</w:t>
      </w:r>
      <w:r w:rsidR="003419FA">
        <w:rPr>
          <w:rFonts w:ascii="Arial" w:hAnsi="Arial" w:cs="Arial"/>
          <w:color w:val="000000"/>
          <w:szCs w:val="24"/>
        </w:rPr>
        <w:t xml:space="preserve"> modificado por el artículo 27 de la Ley 2094 de 2021, procede</w:t>
      </w:r>
      <w:r>
        <w:rPr>
          <w:rFonts w:ascii="Arial" w:hAnsi="Arial" w:cs="Arial"/>
          <w:color w:val="000000"/>
          <w:szCs w:val="24"/>
        </w:rPr>
        <w:t xml:space="preserve"> contra los autos que deciden sobre la nulidad, la negación de la solicitud de copias o pruebas al investigado o a su apoderado y contra el fallo de única instancia. </w:t>
      </w:r>
    </w:p>
    <w:p w14:paraId="3DE4A73E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07F0CB05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Examinados los argumentos expuestos por el recurrente en la reposición planteada este operador disciplinario encuentra: (Análisis y valoración necesaria </w:t>
      </w:r>
      <w:r>
        <w:rPr>
          <w:rFonts w:ascii="Arial" w:hAnsi="Arial" w:cs="Arial"/>
          <w:color w:val="000000"/>
          <w:szCs w:val="24"/>
        </w:rPr>
        <w:lastRenderedPageBreak/>
        <w:t xml:space="preserve">para acceder o no a lo solicitado.) _____________________________________. </w:t>
      </w:r>
    </w:p>
    <w:p w14:paraId="3BA93BF5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666E083C" w14:textId="5D670F4B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En mérito de lo expuesto, </w:t>
      </w:r>
      <w:r w:rsidR="009048A7">
        <w:rPr>
          <w:rFonts w:ascii="Arial" w:hAnsi="Arial" w:cs="Arial"/>
          <w:color w:val="000000"/>
          <w:szCs w:val="24"/>
        </w:rPr>
        <w:t xml:space="preserve">el </w:t>
      </w:r>
      <w:r w:rsidR="00334E50">
        <w:rPr>
          <w:rFonts w:ascii="Arial" w:hAnsi="Arial" w:cs="Arial"/>
          <w:color w:val="000000"/>
          <w:szCs w:val="24"/>
        </w:rPr>
        <w:t xml:space="preserve">Profesional </w:t>
      </w:r>
      <w:r w:rsidR="00405369">
        <w:rPr>
          <w:rFonts w:ascii="Arial" w:hAnsi="Arial" w:cs="Arial"/>
          <w:color w:val="000000"/>
          <w:szCs w:val="24"/>
        </w:rPr>
        <w:t xml:space="preserve">universitario 219 – 02 con funciones </w:t>
      </w:r>
      <w:r w:rsidR="00334E50">
        <w:rPr>
          <w:rFonts w:ascii="Arial" w:hAnsi="Arial" w:cs="Arial"/>
          <w:color w:val="000000"/>
          <w:szCs w:val="24"/>
        </w:rPr>
        <w:t xml:space="preserve">de instrucción </w:t>
      </w:r>
      <w:r w:rsidR="009048A7">
        <w:rPr>
          <w:rFonts w:ascii="Arial" w:hAnsi="Arial" w:cs="Arial"/>
          <w:color w:val="000000"/>
          <w:szCs w:val="24"/>
        </w:rPr>
        <w:t>de la</w:t>
      </w:r>
      <w:r w:rsidR="007957B5">
        <w:rPr>
          <w:rFonts w:ascii="Arial" w:hAnsi="Arial" w:cs="Arial"/>
          <w:color w:val="000000"/>
          <w:szCs w:val="24"/>
        </w:rPr>
        <w:t xml:space="preserve"> Oficina de Control </w:t>
      </w:r>
      <w:r>
        <w:rPr>
          <w:rFonts w:ascii="Arial" w:hAnsi="Arial" w:cs="Arial"/>
          <w:color w:val="000000"/>
          <w:szCs w:val="24"/>
        </w:rPr>
        <w:t>Disciplinario.</w:t>
      </w:r>
    </w:p>
    <w:p w14:paraId="263EC4A8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</w:p>
    <w:p w14:paraId="510B3939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RESUELVE:</w:t>
      </w:r>
    </w:p>
    <w:p w14:paraId="369F1188" w14:textId="77777777" w:rsidR="00F76403" w:rsidRPr="007957B5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 xml:space="preserve"> </w:t>
      </w:r>
    </w:p>
    <w:p w14:paraId="0F704F5F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>PRIMERO:</w:t>
      </w:r>
      <w:r>
        <w:rPr>
          <w:rFonts w:ascii="Arial" w:hAnsi="Arial" w:cs="Arial"/>
          <w:color w:val="000000"/>
          <w:szCs w:val="24"/>
        </w:rPr>
        <w:t xml:space="preserve"> Reponer el auto impugnado y en su lugar (señalar la decisión objeto de reposición) ______________________________________________, por las razones expuestas en la parte motiva de esta decisión. </w:t>
      </w:r>
    </w:p>
    <w:p w14:paraId="62A1B57E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70BC95A3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>(</w:t>
      </w:r>
      <w:proofErr w:type="spellStart"/>
      <w:r w:rsidRPr="007957B5">
        <w:rPr>
          <w:rFonts w:ascii="Arial" w:hAnsi="Arial" w:cs="Arial"/>
          <w:b/>
          <w:color w:val="000000"/>
          <w:szCs w:val="24"/>
        </w:rPr>
        <w:t>Ó</w:t>
      </w:r>
      <w:proofErr w:type="spellEnd"/>
      <w:r w:rsidRPr="007957B5">
        <w:rPr>
          <w:rFonts w:ascii="Arial" w:hAnsi="Arial" w:cs="Arial"/>
          <w:b/>
          <w:color w:val="000000"/>
          <w:szCs w:val="24"/>
        </w:rPr>
        <w:t xml:space="preserve"> PRIMERO:</w:t>
      </w:r>
      <w:r>
        <w:rPr>
          <w:rFonts w:ascii="Arial" w:hAnsi="Arial" w:cs="Arial"/>
          <w:color w:val="000000"/>
          <w:szCs w:val="24"/>
        </w:rPr>
        <w:t xml:space="preserve"> No reponer el auto impugnado, por los argumentos planteados en la parte resolutiva de este auto. </w:t>
      </w:r>
    </w:p>
    <w:p w14:paraId="5DE72549" w14:textId="77777777" w:rsidR="00405369" w:rsidRDefault="00405369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  <w:color w:val="000000"/>
          <w:szCs w:val="24"/>
        </w:rPr>
      </w:pPr>
    </w:p>
    <w:p w14:paraId="0DC57984" w14:textId="6B48AB79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>SEGUNDO</w:t>
      </w:r>
      <w:r>
        <w:rPr>
          <w:rFonts w:ascii="Arial" w:hAnsi="Arial" w:cs="Arial"/>
          <w:color w:val="000000"/>
          <w:szCs w:val="24"/>
        </w:rPr>
        <w:t xml:space="preserve">: Notifíquese la presente decisión al recurrente. </w:t>
      </w:r>
    </w:p>
    <w:p w14:paraId="6BD3749F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</w:p>
    <w:p w14:paraId="2A2DF664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>TERCERO</w:t>
      </w:r>
      <w:r>
        <w:rPr>
          <w:rFonts w:ascii="Arial" w:hAnsi="Arial" w:cs="Arial"/>
          <w:color w:val="000000"/>
          <w:szCs w:val="24"/>
        </w:rPr>
        <w:t xml:space="preserve">: Contra la presente decisión no procede recurso alguno. </w:t>
      </w:r>
    </w:p>
    <w:p w14:paraId="40523345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 </w:t>
      </w:r>
    </w:p>
    <w:p w14:paraId="2C85A8D9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  <w:r w:rsidRPr="007957B5">
        <w:rPr>
          <w:rFonts w:ascii="Arial" w:hAnsi="Arial" w:cs="Arial"/>
          <w:b/>
          <w:color w:val="000000"/>
          <w:szCs w:val="24"/>
        </w:rPr>
        <w:t>CUARTO</w:t>
      </w:r>
      <w:r>
        <w:rPr>
          <w:rFonts w:ascii="Arial" w:hAnsi="Arial" w:cs="Arial"/>
          <w:color w:val="000000"/>
          <w:szCs w:val="24"/>
        </w:rPr>
        <w:t xml:space="preserve">: En firme esta decisión continúese con el trámite correspondiente. </w:t>
      </w:r>
    </w:p>
    <w:p w14:paraId="1EAB4AF3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Cs w:val="24"/>
        </w:rPr>
      </w:pPr>
    </w:p>
    <w:p w14:paraId="2C671602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COMUNÍQUESE, NOTIFÍQUESE Y CÚMPLASE</w:t>
      </w:r>
    </w:p>
    <w:p w14:paraId="09C41A61" w14:textId="77777777" w:rsidR="00F76403" w:rsidRDefault="00F76403" w:rsidP="00F76403">
      <w:pPr>
        <w:widowControl w:val="0"/>
        <w:tabs>
          <w:tab w:val="left" w:pos="88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4334B1F0" w14:textId="3DB848ED" w:rsidR="00F76403" w:rsidRPr="007957B5" w:rsidRDefault="00F76403" w:rsidP="00F76403">
      <w:pPr>
        <w:pStyle w:val="Sinespaciado"/>
        <w:jc w:val="center"/>
        <w:rPr>
          <w:rFonts w:ascii="Arial" w:hAnsi="Arial" w:cs="Arial"/>
          <w:b/>
          <w:sz w:val="24"/>
        </w:rPr>
      </w:pPr>
      <w:proofErr w:type="spellStart"/>
      <w:r w:rsidRPr="007957B5">
        <w:rPr>
          <w:rFonts w:ascii="Arial" w:hAnsi="Arial" w:cs="Arial"/>
          <w:b/>
          <w:sz w:val="24"/>
        </w:rPr>
        <w:t>xxxxxxxxxxx</w:t>
      </w:r>
      <w:r w:rsidR="00CE6FA5" w:rsidRPr="007957B5">
        <w:rPr>
          <w:rFonts w:ascii="Arial" w:hAnsi="Arial" w:cs="Arial"/>
          <w:b/>
          <w:sz w:val="24"/>
        </w:rPr>
        <w:t>x</w:t>
      </w:r>
      <w:r w:rsidRPr="007957B5">
        <w:rPr>
          <w:rFonts w:ascii="Arial" w:hAnsi="Arial" w:cs="Arial"/>
          <w:b/>
          <w:sz w:val="24"/>
        </w:rPr>
        <w:t>x</w:t>
      </w:r>
      <w:proofErr w:type="spellEnd"/>
    </w:p>
    <w:p w14:paraId="0FFF44ED" w14:textId="4255D6D7" w:rsidR="00405369" w:rsidRPr="00405369" w:rsidRDefault="00334E50" w:rsidP="00405369">
      <w:pPr>
        <w:pStyle w:val="Sinespaciad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05369">
        <w:rPr>
          <w:rFonts w:ascii="Arial" w:hAnsi="Arial" w:cs="Arial"/>
          <w:b/>
          <w:bCs/>
          <w:sz w:val="24"/>
          <w:szCs w:val="24"/>
          <w:lang w:val="es-ES"/>
        </w:rPr>
        <w:t xml:space="preserve">Profesional </w:t>
      </w:r>
      <w:r w:rsidR="00405369" w:rsidRPr="00405369">
        <w:rPr>
          <w:rFonts w:ascii="Arial" w:hAnsi="Arial" w:cs="Arial"/>
          <w:b/>
          <w:color w:val="000000"/>
          <w:sz w:val="24"/>
          <w:szCs w:val="24"/>
        </w:rPr>
        <w:t>universitario 219 – 02 con funciones de instrucción de la Oficina de Control Disciplinario.</w:t>
      </w:r>
    </w:p>
    <w:p w14:paraId="1BD761EF" w14:textId="77777777" w:rsidR="00405369" w:rsidRPr="00405369" w:rsidRDefault="00405369" w:rsidP="00334E50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15A15E4" w14:textId="77777777" w:rsidR="00F76403" w:rsidRDefault="00F76403" w:rsidP="00F764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2806C00B" w14:textId="77777777" w:rsidR="00F76403" w:rsidRDefault="00F76403" w:rsidP="00F764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26023559" w14:textId="77777777" w:rsidR="00F76403" w:rsidRDefault="00F76403" w:rsidP="00F764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3DC55885" w14:textId="77777777" w:rsidR="00F76403" w:rsidRDefault="00F76403" w:rsidP="00F76403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Arial" w:eastAsia="Times New Roman" w:hAnsi="Arial" w:cs="Arial"/>
          <w:color w:val="000000"/>
          <w:szCs w:val="24"/>
          <w:lang w:eastAsia="es-ES"/>
        </w:rPr>
      </w:pPr>
    </w:p>
    <w:p w14:paraId="56E1C134" w14:textId="77777777" w:rsidR="00B74E9A" w:rsidRDefault="00B74E9A"/>
    <w:sectPr w:rsidR="00B74E9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A3475" w14:textId="77777777" w:rsidR="00072E49" w:rsidRDefault="00072E49" w:rsidP="00FB6740">
      <w:r>
        <w:separator/>
      </w:r>
    </w:p>
  </w:endnote>
  <w:endnote w:type="continuationSeparator" w:id="0">
    <w:p w14:paraId="298187A0" w14:textId="77777777" w:rsidR="00072E49" w:rsidRDefault="00072E49" w:rsidP="00FB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96E3" w14:textId="77777777" w:rsidR="00072E49" w:rsidRDefault="00072E49" w:rsidP="00FB6740">
      <w:r>
        <w:separator/>
      </w:r>
    </w:p>
  </w:footnote>
  <w:footnote w:type="continuationSeparator" w:id="0">
    <w:p w14:paraId="338439B4" w14:textId="77777777" w:rsidR="00072E49" w:rsidRDefault="00072E49" w:rsidP="00FB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27"/>
      <w:gridCol w:w="6124"/>
      <w:gridCol w:w="1938"/>
    </w:tblGrid>
    <w:tr w:rsidR="0079145E" w:rsidRPr="009952FC" w14:paraId="3971D060" w14:textId="77777777" w:rsidTr="00253A29">
      <w:trPr>
        <w:cantSplit/>
        <w:trHeight w:val="36"/>
      </w:trPr>
      <w:tc>
        <w:tcPr>
          <w:tcW w:w="1044" w:type="pct"/>
          <w:vMerge w:val="restart"/>
          <w:vAlign w:val="center"/>
        </w:tcPr>
        <w:p w14:paraId="3688FDBC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</w:rPr>
          </w:pPr>
          <w:r w:rsidRPr="009952FC">
            <w:rPr>
              <w:rFonts w:ascii="Arial" w:hAnsi="Arial"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148273AE" wp14:editId="6B9C873E">
                <wp:simplePos x="0" y="0"/>
                <wp:positionH relativeFrom="column">
                  <wp:posOffset>6985</wp:posOffset>
                </wp:positionH>
                <wp:positionV relativeFrom="paragraph">
                  <wp:posOffset>-575310</wp:posOffset>
                </wp:positionV>
                <wp:extent cx="1190625" cy="619760"/>
                <wp:effectExtent l="0" t="0" r="9525" b="8890"/>
                <wp:wrapThrough wrapText="bothSides">
                  <wp:wrapPolygon edited="0">
                    <wp:start x="0" y="0"/>
                    <wp:lineTo x="0" y="21246"/>
                    <wp:lineTo x="21427" y="21246"/>
                    <wp:lineTo x="21427" y="0"/>
                    <wp:lineTo x="0" y="0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05" w:type="pct"/>
          <w:vMerge w:val="restart"/>
          <w:vAlign w:val="center"/>
        </w:tcPr>
        <w:p w14:paraId="407AF5A8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INSTITUTO DE FINANCIAMIENTO, PROMOCIÓN Y DESARROLLO DE IBAGUÉ </w:t>
          </w:r>
        </w:p>
        <w:p w14:paraId="482EF823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- INFIBAGUÉ -</w:t>
          </w:r>
        </w:p>
      </w:tc>
      <w:tc>
        <w:tcPr>
          <w:tcW w:w="951" w:type="pct"/>
          <w:vAlign w:val="center"/>
        </w:tcPr>
        <w:p w14:paraId="4CF222D7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Código: </w:t>
          </w:r>
        </w:p>
        <w:p w14:paraId="002F80EE" w14:textId="69CE6AFA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>FOR-</w:t>
          </w:r>
          <w:r>
            <w:rPr>
              <w:rFonts w:ascii="Arial" w:hAnsi="Arial" w:cs="Arial"/>
              <w:b/>
            </w:rPr>
            <w:t>CD</w:t>
          </w:r>
          <w:r w:rsidRPr="009952FC">
            <w:rPr>
              <w:rFonts w:ascii="Arial" w:hAnsi="Arial" w:cs="Arial"/>
              <w:b/>
            </w:rPr>
            <w:t>-0</w:t>
          </w:r>
          <w:r>
            <w:rPr>
              <w:rFonts w:ascii="Arial" w:hAnsi="Arial" w:cs="Arial"/>
              <w:b/>
            </w:rPr>
            <w:t>40</w:t>
          </w:r>
        </w:p>
      </w:tc>
    </w:tr>
    <w:tr w:rsidR="0079145E" w:rsidRPr="009952FC" w14:paraId="11AD34DC" w14:textId="77777777" w:rsidTr="00253A29">
      <w:trPr>
        <w:cantSplit/>
        <w:trHeight w:val="211"/>
      </w:trPr>
      <w:tc>
        <w:tcPr>
          <w:tcW w:w="1044" w:type="pct"/>
          <w:vMerge/>
          <w:vAlign w:val="center"/>
        </w:tcPr>
        <w:p w14:paraId="5E53C944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005" w:type="pct"/>
          <w:vMerge/>
          <w:vAlign w:val="center"/>
        </w:tcPr>
        <w:p w14:paraId="4F5D2E7D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951" w:type="pct"/>
          <w:vAlign w:val="center"/>
        </w:tcPr>
        <w:p w14:paraId="44CD43C2" w14:textId="60D55356" w:rsidR="0079145E" w:rsidRPr="009952FC" w:rsidRDefault="00111DE1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Versión: 02</w:t>
          </w:r>
        </w:p>
      </w:tc>
    </w:tr>
    <w:tr w:rsidR="0079145E" w:rsidRPr="009952FC" w14:paraId="703B7C9C" w14:textId="77777777" w:rsidTr="00253A29">
      <w:trPr>
        <w:cantSplit/>
        <w:trHeight w:val="213"/>
      </w:trPr>
      <w:tc>
        <w:tcPr>
          <w:tcW w:w="1044" w:type="pct"/>
          <w:vMerge/>
        </w:tcPr>
        <w:p w14:paraId="3CD1850F" w14:textId="77777777" w:rsidR="0079145E" w:rsidRPr="009952FC" w:rsidRDefault="0079145E" w:rsidP="0079145E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 w:val="restart"/>
          <w:shd w:val="clear" w:color="auto" w:fill="auto"/>
          <w:vAlign w:val="center"/>
        </w:tcPr>
        <w:p w14:paraId="4CEA5F93" w14:textId="0512E75E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eastAsia="Arial" w:hAnsi="Arial" w:cs="Arial"/>
              <w:b/>
            </w:rPr>
            <w:t>AUTO QUE RESUELVE RECURSO DE REPOSICION</w:t>
          </w:r>
          <w:r w:rsidRPr="009952FC">
            <w:rPr>
              <w:rFonts w:ascii="Arial" w:eastAsia="Arial" w:hAnsi="Arial" w:cs="Arial"/>
              <w:b/>
            </w:rPr>
            <w:t xml:space="preserve">  </w:t>
          </w:r>
        </w:p>
      </w:tc>
      <w:tc>
        <w:tcPr>
          <w:tcW w:w="951" w:type="pct"/>
          <w:vAlign w:val="center"/>
        </w:tcPr>
        <w:p w14:paraId="56615D0C" w14:textId="6BA36CC1" w:rsidR="0079145E" w:rsidRPr="009952FC" w:rsidRDefault="0079145E" w:rsidP="00111D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Vigente desde: </w:t>
          </w:r>
          <w:r w:rsidR="00111DE1">
            <w:rPr>
              <w:rFonts w:ascii="Arial" w:hAnsi="Arial" w:cs="Arial"/>
              <w:b/>
            </w:rPr>
            <w:t>2026/05/13</w:t>
          </w:r>
        </w:p>
      </w:tc>
    </w:tr>
    <w:tr w:rsidR="0079145E" w:rsidRPr="009952FC" w14:paraId="03349D48" w14:textId="77777777" w:rsidTr="00253A29">
      <w:trPr>
        <w:cantSplit/>
        <w:trHeight w:val="164"/>
      </w:trPr>
      <w:tc>
        <w:tcPr>
          <w:tcW w:w="1044" w:type="pct"/>
          <w:vMerge/>
        </w:tcPr>
        <w:p w14:paraId="3528520D" w14:textId="77777777" w:rsidR="0079145E" w:rsidRPr="009952FC" w:rsidRDefault="0079145E" w:rsidP="0079145E">
          <w:pPr>
            <w:pStyle w:val="Encabezado"/>
            <w:rPr>
              <w:rFonts w:ascii="Arial" w:hAnsi="Arial" w:cs="Arial"/>
            </w:rPr>
          </w:pPr>
        </w:p>
      </w:tc>
      <w:tc>
        <w:tcPr>
          <w:tcW w:w="3005" w:type="pct"/>
          <w:vMerge/>
          <w:shd w:val="clear" w:color="auto" w:fill="auto"/>
          <w:vAlign w:val="center"/>
        </w:tcPr>
        <w:p w14:paraId="66E08D6B" w14:textId="77777777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951" w:type="pct"/>
          <w:vAlign w:val="center"/>
        </w:tcPr>
        <w:p w14:paraId="4F9E33C3" w14:textId="5EADA7FC" w:rsidR="0079145E" w:rsidRPr="009952FC" w:rsidRDefault="0079145E" w:rsidP="0079145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952FC">
            <w:rPr>
              <w:rFonts w:ascii="Arial" w:hAnsi="Arial" w:cs="Arial"/>
              <w:b/>
            </w:rPr>
            <w:t xml:space="preserve">Pág.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111DE1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  <w:r w:rsidRPr="009952FC">
            <w:rPr>
              <w:rStyle w:val="Nmerodepgina"/>
              <w:rFonts w:ascii="Arial" w:hAnsi="Arial" w:cs="Arial"/>
              <w:b/>
            </w:rPr>
            <w:t xml:space="preserve"> de </w:t>
          </w:r>
          <w:r w:rsidRPr="009952FC">
            <w:rPr>
              <w:rStyle w:val="Nmerodepgina"/>
              <w:rFonts w:ascii="Arial" w:hAnsi="Arial" w:cs="Arial"/>
              <w:b/>
            </w:rPr>
            <w:fldChar w:fldCharType="begin"/>
          </w:r>
          <w:r w:rsidRPr="009952FC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9952FC">
            <w:rPr>
              <w:rStyle w:val="Nmerodepgina"/>
              <w:rFonts w:ascii="Arial" w:hAnsi="Arial" w:cs="Arial"/>
              <w:b/>
            </w:rPr>
            <w:fldChar w:fldCharType="separate"/>
          </w:r>
          <w:r w:rsidR="00111DE1">
            <w:rPr>
              <w:rStyle w:val="Nmerodepgina"/>
              <w:rFonts w:ascii="Arial" w:hAnsi="Arial" w:cs="Arial"/>
              <w:b/>
              <w:noProof/>
            </w:rPr>
            <w:t>2</w:t>
          </w:r>
          <w:r w:rsidRPr="009952FC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</w:tbl>
  <w:p w14:paraId="6FDE1D17" w14:textId="77777777" w:rsidR="009048A7" w:rsidRPr="0079145E" w:rsidRDefault="009048A7" w:rsidP="007914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40"/>
    <w:rsid w:val="00022737"/>
    <w:rsid w:val="00072E49"/>
    <w:rsid w:val="00111DE1"/>
    <w:rsid w:val="002074AB"/>
    <w:rsid w:val="00334E50"/>
    <w:rsid w:val="003419FA"/>
    <w:rsid w:val="00405369"/>
    <w:rsid w:val="00441D38"/>
    <w:rsid w:val="00455DAC"/>
    <w:rsid w:val="00512FFF"/>
    <w:rsid w:val="00520D30"/>
    <w:rsid w:val="00525513"/>
    <w:rsid w:val="0061364E"/>
    <w:rsid w:val="0071132D"/>
    <w:rsid w:val="0079145E"/>
    <w:rsid w:val="007957B5"/>
    <w:rsid w:val="007A50B3"/>
    <w:rsid w:val="00825374"/>
    <w:rsid w:val="008912D2"/>
    <w:rsid w:val="009048A7"/>
    <w:rsid w:val="00991381"/>
    <w:rsid w:val="009B36E0"/>
    <w:rsid w:val="00AA25D3"/>
    <w:rsid w:val="00AC5F53"/>
    <w:rsid w:val="00B74E9A"/>
    <w:rsid w:val="00BF7D80"/>
    <w:rsid w:val="00CD5BBF"/>
    <w:rsid w:val="00CE6FA5"/>
    <w:rsid w:val="00D728EF"/>
    <w:rsid w:val="00E00B32"/>
    <w:rsid w:val="00EC064B"/>
    <w:rsid w:val="00EC3E39"/>
    <w:rsid w:val="00F76403"/>
    <w:rsid w:val="00F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522EB93"/>
  <w15:chartTrackingRefBased/>
  <w15:docId w15:val="{4F60B6E2-D62D-4911-B34A-834CF81B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03"/>
    <w:pPr>
      <w:spacing w:after="0" w:line="240" w:lineRule="auto"/>
    </w:pPr>
    <w:rPr>
      <w:rFonts w:ascii="Arial Narrow" w:eastAsia="Calibri" w:hAnsi="Arial Narrow" w:cs="Tahoma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1,encabezado,Encabezado Car Car Car Car Car,Encabezado Car Car Car,h,h8,h9,h10,h18 Car,h18"/>
    <w:basedOn w:val="Normal"/>
    <w:link w:val="EncabezadoCar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aliases w:val="Encabezado1 Car,encabezado Car,Encabezado Car Car Car Car Car Car,Encabezado Car Car Car Car,h Car,h8 Car,h9 Car,h10 Car,h18 Car Car,h18 Car1"/>
    <w:basedOn w:val="Fuentedeprrafopredeter"/>
    <w:link w:val="Encabezado"/>
    <w:rsid w:val="00FB6740"/>
  </w:style>
  <w:style w:type="paragraph" w:styleId="Piedepgina">
    <w:name w:val="footer"/>
    <w:basedOn w:val="Normal"/>
    <w:link w:val="PiedepginaCar"/>
    <w:uiPriority w:val="99"/>
    <w:unhideWhenUsed/>
    <w:rsid w:val="00FB67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B6740"/>
  </w:style>
  <w:style w:type="paragraph" w:styleId="Sinespaciado">
    <w:name w:val="No Spacing"/>
    <w:link w:val="SinespaciadoCar"/>
    <w:uiPriority w:val="1"/>
    <w:qFormat/>
    <w:rsid w:val="00F76403"/>
    <w:pPr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SinespaciadoCar">
    <w:name w:val="Sin espaciado Car"/>
    <w:link w:val="Sinespaciado"/>
    <w:uiPriority w:val="1"/>
    <w:locked/>
    <w:rsid w:val="00F76403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79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Dary Delgado</dc:creator>
  <cp:keywords/>
  <dc:description/>
  <cp:lastModifiedBy>ANDRES LAMPREA ARROYO</cp:lastModifiedBy>
  <cp:revision>6</cp:revision>
  <dcterms:created xsi:type="dcterms:W3CDTF">2026-03-06T13:09:00Z</dcterms:created>
  <dcterms:modified xsi:type="dcterms:W3CDTF">2026-05-14T22:19:00Z</dcterms:modified>
</cp:coreProperties>
</file>