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22" w:rsidRPr="0025376C" w:rsidRDefault="000B5722" w:rsidP="000B5722">
      <w:pPr>
        <w:rPr>
          <w:rFonts w:ascii="Arial" w:hAnsi="Arial" w:cs="Arial"/>
        </w:rPr>
      </w:pPr>
    </w:p>
    <w:tbl>
      <w:tblPr>
        <w:tblStyle w:val="Tablaconcuadrcula"/>
        <w:tblW w:w="9212" w:type="dxa"/>
        <w:tblInd w:w="-63" w:type="dxa"/>
        <w:tblLook w:val="04A0" w:firstRow="1" w:lastRow="0" w:firstColumn="1" w:lastColumn="0" w:noHBand="0" w:noVBand="1"/>
      </w:tblPr>
      <w:tblGrid>
        <w:gridCol w:w="3054"/>
        <w:gridCol w:w="6158"/>
      </w:tblGrid>
      <w:tr w:rsidR="000B5722" w:rsidRPr="0025376C" w:rsidTr="00323A26">
        <w:trPr>
          <w:trHeight w:val="328"/>
        </w:trPr>
        <w:tc>
          <w:tcPr>
            <w:tcW w:w="3054"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b/>
              </w:rPr>
              <w:t>Dependencia:</w:t>
            </w:r>
          </w:p>
        </w:tc>
        <w:tc>
          <w:tcPr>
            <w:tcW w:w="6158"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b/>
                <w:bCs/>
              </w:rPr>
              <w:t>OFICINA DE CONTROL DISCIPLINARIO</w:t>
            </w:r>
          </w:p>
        </w:tc>
      </w:tr>
      <w:tr w:rsidR="000B5722" w:rsidRPr="0025376C" w:rsidTr="00323A26">
        <w:trPr>
          <w:trHeight w:val="328"/>
        </w:trPr>
        <w:tc>
          <w:tcPr>
            <w:tcW w:w="3054"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b/>
              </w:rPr>
              <w:t>Radicación Nº</w:t>
            </w:r>
          </w:p>
        </w:tc>
        <w:tc>
          <w:tcPr>
            <w:tcW w:w="6158"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color w:val="000000"/>
              </w:rPr>
              <w:t>XXXXXX</w:t>
            </w:r>
          </w:p>
        </w:tc>
      </w:tr>
      <w:tr w:rsidR="000B5722" w:rsidRPr="0025376C" w:rsidTr="00323A26">
        <w:trPr>
          <w:trHeight w:val="328"/>
        </w:trPr>
        <w:tc>
          <w:tcPr>
            <w:tcW w:w="3054"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b/>
              </w:rPr>
              <w:t>Vinculado:</w:t>
            </w:r>
          </w:p>
        </w:tc>
        <w:tc>
          <w:tcPr>
            <w:tcW w:w="6158"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color w:val="000000"/>
              </w:rPr>
              <w:t>XXXXXX</w:t>
            </w:r>
          </w:p>
        </w:tc>
      </w:tr>
      <w:tr w:rsidR="000B5722" w:rsidRPr="0025376C" w:rsidTr="00323A26">
        <w:trPr>
          <w:trHeight w:val="328"/>
        </w:trPr>
        <w:tc>
          <w:tcPr>
            <w:tcW w:w="3054"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b/>
              </w:rPr>
              <w:t>Cargo y Dependencia:</w:t>
            </w:r>
          </w:p>
        </w:tc>
        <w:tc>
          <w:tcPr>
            <w:tcW w:w="6158"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color w:val="000000"/>
              </w:rPr>
              <w:t>XXXXXX</w:t>
            </w:r>
          </w:p>
        </w:tc>
      </w:tr>
      <w:tr w:rsidR="000B5722" w:rsidRPr="0025376C" w:rsidTr="00323A26">
        <w:trPr>
          <w:trHeight w:val="328"/>
        </w:trPr>
        <w:tc>
          <w:tcPr>
            <w:tcW w:w="3054"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b/>
              </w:rPr>
              <w:t>Quejoso:</w:t>
            </w:r>
          </w:p>
        </w:tc>
        <w:tc>
          <w:tcPr>
            <w:tcW w:w="6158"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color w:val="000000"/>
              </w:rPr>
              <w:t>XXXXXX</w:t>
            </w:r>
          </w:p>
        </w:tc>
      </w:tr>
      <w:tr w:rsidR="000B5722" w:rsidRPr="0025376C" w:rsidTr="00323A26">
        <w:trPr>
          <w:trHeight w:val="328"/>
        </w:trPr>
        <w:tc>
          <w:tcPr>
            <w:tcW w:w="3054"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b/>
              </w:rPr>
              <w:t>Fecha de los hechos:</w:t>
            </w:r>
          </w:p>
        </w:tc>
        <w:tc>
          <w:tcPr>
            <w:tcW w:w="6158"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rPr>
              <w:t>Por determinar.</w:t>
            </w:r>
          </w:p>
        </w:tc>
      </w:tr>
      <w:tr w:rsidR="000B5722" w:rsidRPr="0025376C" w:rsidTr="00323A26">
        <w:trPr>
          <w:trHeight w:val="539"/>
        </w:trPr>
        <w:tc>
          <w:tcPr>
            <w:tcW w:w="3054" w:type="dxa"/>
            <w:hideMark/>
          </w:tcPr>
          <w:p w:rsidR="000B5722" w:rsidRPr="0025376C" w:rsidRDefault="000B5722" w:rsidP="00323A26">
            <w:pPr>
              <w:widowControl w:val="0"/>
              <w:autoSpaceDE w:val="0"/>
              <w:autoSpaceDN w:val="0"/>
              <w:adjustRightInd w:val="0"/>
              <w:spacing w:line="240" w:lineRule="atLeast"/>
              <w:rPr>
                <w:rFonts w:ascii="Arial" w:hAnsi="Arial" w:cs="Arial"/>
                <w:color w:val="000000"/>
              </w:rPr>
            </w:pPr>
            <w:r w:rsidRPr="0025376C">
              <w:rPr>
                <w:rFonts w:ascii="Arial" w:hAnsi="Arial" w:cs="Arial"/>
                <w:b/>
              </w:rPr>
              <w:t>Asunto:</w:t>
            </w:r>
          </w:p>
        </w:tc>
        <w:tc>
          <w:tcPr>
            <w:tcW w:w="6158" w:type="dxa"/>
            <w:hideMark/>
          </w:tcPr>
          <w:p w:rsidR="000B5722" w:rsidRPr="008C2C79" w:rsidRDefault="008C2C79" w:rsidP="008C2C79">
            <w:pPr>
              <w:widowControl w:val="0"/>
              <w:autoSpaceDE w:val="0"/>
              <w:autoSpaceDN w:val="0"/>
              <w:adjustRightInd w:val="0"/>
              <w:spacing w:line="240" w:lineRule="atLeast"/>
              <w:jc w:val="both"/>
              <w:rPr>
                <w:rFonts w:ascii="Arial" w:hAnsi="Arial" w:cs="Arial"/>
                <w:color w:val="000000"/>
              </w:rPr>
            </w:pPr>
            <w:r w:rsidRPr="008C2C79">
              <w:rPr>
                <w:rFonts w:ascii="Arial" w:hAnsi="Arial" w:cs="Arial"/>
                <w:bCs/>
                <w:color w:val="000000"/>
                <w:szCs w:val="22"/>
              </w:rPr>
              <w:t>Auto "Por el cual se ordena la devolución del pliego de cargos” (Artículo 225D de la Ley 1952 de 2019 – adicionado por el artículo 43 de la Ley 2094 de 2021)</w:t>
            </w:r>
          </w:p>
        </w:tc>
      </w:tr>
    </w:tbl>
    <w:p w:rsidR="000B5722" w:rsidRPr="0025376C" w:rsidRDefault="000B5722" w:rsidP="000B5722">
      <w:pPr>
        <w:ind w:right="407"/>
        <w:jc w:val="both"/>
        <w:rPr>
          <w:rFonts w:ascii="Arial" w:hAnsi="Arial" w:cs="Arial"/>
          <w:lang w:val="es-ES_tradnl"/>
        </w:rPr>
      </w:pPr>
    </w:p>
    <w:p w:rsidR="000B5722" w:rsidRPr="008C2C79" w:rsidRDefault="000B5722" w:rsidP="000B5722">
      <w:pPr>
        <w:pBdr>
          <w:top w:val="nil"/>
          <w:left w:val="nil"/>
          <w:bottom w:val="nil"/>
          <w:right w:val="nil"/>
          <w:between w:val="nil"/>
        </w:pBdr>
        <w:spacing w:line="360" w:lineRule="auto"/>
        <w:ind w:hanging="720"/>
        <w:jc w:val="both"/>
        <w:rPr>
          <w:rFonts w:ascii="Arial" w:eastAsia="Arial" w:hAnsi="Arial" w:cs="Arial"/>
          <w:color w:val="000000"/>
        </w:rPr>
      </w:pPr>
      <w:bookmarkStart w:id="0" w:name="_gjdgxs" w:colFirst="0" w:colLast="0"/>
      <w:bookmarkEnd w:id="0"/>
      <w:r w:rsidRPr="0025376C">
        <w:rPr>
          <w:rFonts w:ascii="Arial" w:eastAsia="Arial" w:hAnsi="Arial" w:cs="Arial"/>
        </w:rPr>
        <w:t xml:space="preserve">           I</w:t>
      </w:r>
      <w:r w:rsidRPr="0025376C">
        <w:rPr>
          <w:rFonts w:ascii="Arial" w:eastAsia="Arial" w:hAnsi="Arial" w:cs="Arial"/>
          <w:color w:val="000000"/>
        </w:rPr>
        <w:t xml:space="preserve">bagué, </w:t>
      </w:r>
    </w:p>
    <w:p w:rsidR="008C2C79" w:rsidRPr="008C2C79" w:rsidRDefault="008C2C79" w:rsidP="008C2C79">
      <w:pPr>
        <w:widowControl w:val="0"/>
        <w:autoSpaceDE w:val="0"/>
        <w:autoSpaceDN w:val="0"/>
        <w:adjustRightInd w:val="0"/>
        <w:jc w:val="both"/>
        <w:rPr>
          <w:rFonts w:ascii="Arial" w:hAnsi="Arial" w:cs="Arial"/>
          <w:bCs/>
          <w:iCs/>
          <w:color w:val="000000"/>
          <w:szCs w:val="22"/>
        </w:rPr>
      </w:pPr>
    </w:p>
    <w:p w:rsidR="008C2C79" w:rsidRPr="008C2C79" w:rsidRDefault="008C2C79" w:rsidP="008C2C79">
      <w:pPr>
        <w:pStyle w:val="Prrafodelista"/>
        <w:widowControl w:val="0"/>
        <w:numPr>
          <w:ilvl w:val="0"/>
          <w:numId w:val="2"/>
        </w:numPr>
        <w:autoSpaceDE w:val="0"/>
        <w:autoSpaceDN w:val="0"/>
        <w:adjustRightInd w:val="0"/>
        <w:spacing w:after="160"/>
        <w:jc w:val="center"/>
        <w:rPr>
          <w:rFonts w:ascii="Arial" w:eastAsiaTheme="minorEastAsia" w:hAnsi="Arial" w:cs="Arial"/>
          <w:b/>
          <w:color w:val="000000"/>
          <w:szCs w:val="22"/>
        </w:rPr>
      </w:pPr>
      <w:r w:rsidRPr="008C2C79">
        <w:rPr>
          <w:rFonts w:ascii="Arial" w:eastAsiaTheme="minorEastAsia" w:hAnsi="Arial" w:cs="Arial"/>
          <w:b/>
          <w:color w:val="000000"/>
          <w:szCs w:val="22"/>
        </w:rPr>
        <w:t xml:space="preserve"> OBJETO DEL PRONUNCIAMIENTO</w:t>
      </w:r>
    </w:p>
    <w:p w:rsidR="008C2C79" w:rsidRPr="008C2C79" w:rsidRDefault="008C2C79" w:rsidP="008C2C79">
      <w:pPr>
        <w:widowControl w:val="0"/>
        <w:autoSpaceDE w:val="0"/>
        <w:autoSpaceDN w:val="0"/>
        <w:adjustRightInd w:val="0"/>
        <w:spacing w:line="240" w:lineRule="atLeast"/>
        <w:jc w:val="both"/>
        <w:rPr>
          <w:rFonts w:ascii="Arial" w:hAnsi="Arial" w:cs="Arial"/>
          <w:szCs w:val="22"/>
        </w:rPr>
      </w:pPr>
    </w:p>
    <w:p w:rsidR="008C2C79" w:rsidRPr="008C2C79" w:rsidRDefault="008C2C79" w:rsidP="008C2C79">
      <w:pPr>
        <w:widowControl w:val="0"/>
        <w:autoSpaceDE w:val="0"/>
        <w:autoSpaceDN w:val="0"/>
        <w:adjustRightInd w:val="0"/>
        <w:jc w:val="both"/>
        <w:rPr>
          <w:rFonts w:ascii="Arial" w:hAnsi="Arial" w:cs="Arial"/>
          <w:b/>
          <w:bCs/>
          <w:color w:val="000000"/>
          <w:szCs w:val="22"/>
        </w:rPr>
      </w:pPr>
      <w:r w:rsidRPr="008C2C79">
        <w:rPr>
          <w:rFonts w:ascii="Arial" w:hAnsi="Arial" w:cs="Arial"/>
        </w:rPr>
        <w:t xml:space="preserve">El Jefe de la Oficina de Control Disciplinario del Instituto de Financiamiento, Promoción y Desarrollo de Ibagué – Infibagué-, en ejercicio de las funciones de juzgamiento en primera instancia de los procesos disciplinarios, adelantados en contra de los servidores públicos de la planta de personal de esta entidad del orden territorial, asignadas en el artículo 4 literal a) del acuerdo del consejo directivo </w:t>
      </w:r>
      <w:proofErr w:type="spellStart"/>
      <w:r w:rsidRPr="008C2C79">
        <w:rPr>
          <w:rFonts w:ascii="Arial" w:hAnsi="Arial" w:cs="Arial"/>
        </w:rPr>
        <w:t>N.o</w:t>
      </w:r>
      <w:proofErr w:type="spellEnd"/>
      <w:r w:rsidRPr="008C2C79">
        <w:rPr>
          <w:rFonts w:ascii="Arial" w:hAnsi="Arial" w:cs="Arial"/>
        </w:rPr>
        <w:t xml:space="preserve"> 004 del 14 de noviembre de 2024</w:t>
      </w:r>
      <w:r>
        <w:rPr>
          <w:rFonts w:ascii="Arial" w:hAnsi="Arial" w:cs="Arial"/>
          <w:szCs w:val="22"/>
        </w:rPr>
        <w:t>, esta dependencia</w:t>
      </w:r>
      <w:r w:rsidRPr="008C2C79">
        <w:rPr>
          <w:rFonts w:ascii="Arial" w:hAnsi="Arial" w:cs="Arial"/>
          <w:szCs w:val="22"/>
        </w:rPr>
        <w:t xml:space="preserve"> procede a evaluar la viabilidad de devolver al funcionario de instrucción el auto por medio del cual formuló pliego de cargos dentro del proceso </w:t>
      </w:r>
      <w:r w:rsidRPr="008C2C79">
        <w:rPr>
          <w:rFonts w:ascii="Arial" w:hAnsi="Arial" w:cs="Arial"/>
          <w:szCs w:val="22"/>
          <w:highlight w:val="yellow"/>
        </w:rPr>
        <w:t>[número de radicado]</w:t>
      </w:r>
      <w:r w:rsidRPr="008C2C79">
        <w:rPr>
          <w:rFonts w:ascii="Arial" w:hAnsi="Arial" w:cs="Arial"/>
          <w:szCs w:val="22"/>
        </w:rPr>
        <w:t xml:space="preserve"> seguido en contra de </w:t>
      </w:r>
      <w:r w:rsidRPr="008C2C79">
        <w:rPr>
          <w:rFonts w:ascii="Arial" w:hAnsi="Arial" w:cs="Arial"/>
          <w:szCs w:val="22"/>
          <w:highlight w:val="yellow"/>
        </w:rPr>
        <w:t>[nombre del disciplinado y cargo]</w:t>
      </w:r>
      <w:r w:rsidRPr="008C2C79">
        <w:rPr>
          <w:rFonts w:ascii="Arial" w:hAnsi="Arial" w:cs="Arial"/>
          <w:szCs w:val="22"/>
        </w:rPr>
        <w:t xml:space="preserve"> </w:t>
      </w:r>
      <w:r w:rsidRPr="008C2C79">
        <w:rPr>
          <w:rFonts w:ascii="Arial" w:hAnsi="Arial" w:cs="Arial"/>
          <w:bCs/>
          <w:color w:val="000000"/>
          <w:szCs w:val="22"/>
        </w:rPr>
        <w:t xml:space="preserve">de la Planta Global del </w:t>
      </w:r>
      <w:r>
        <w:rPr>
          <w:rFonts w:ascii="Arial" w:hAnsi="Arial" w:cs="Arial"/>
          <w:bCs/>
          <w:color w:val="000000"/>
          <w:szCs w:val="22"/>
        </w:rPr>
        <w:t>Infibagué</w:t>
      </w:r>
      <w:r w:rsidRPr="008C2C79">
        <w:rPr>
          <w:rFonts w:ascii="Arial" w:hAnsi="Arial" w:cs="Arial"/>
          <w:szCs w:val="22"/>
        </w:rPr>
        <w:t xml:space="preserve"> para la época de los hechos, de conformidad con los parámetros establecidos en el artículo 225D de la Ley 1952 de 2019, adicionado por la Ley 2094 de 2021, Código General Disciplinario.</w:t>
      </w:r>
    </w:p>
    <w:p w:rsidR="008C2C79" w:rsidRPr="008C2C79" w:rsidRDefault="008C2C79" w:rsidP="008C2C79">
      <w:pPr>
        <w:pStyle w:val="Prrafodelista"/>
        <w:widowControl w:val="0"/>
        <w:autoSpaceDE w:val="0"/>
        <w:autoSpaceDN w:val="0"/>
        <w:adjustRightInd w:val="0"/>
        <w:ind w:left="1080"/>
        <w:rPr>
          <w:rFonts w:ascii="Arial" w:hAnsi="Arial" w:cs="Arial"/>
          <w:b/>
          <w:bCs/>
          <w:color w:val="000000"/>
          <w:szCs w:val="22"/>
        </w:rPr>
      </w:pPr>
    </w:p>
    <w:p w:rsidR="008C2C79" w:rsidRPr="008C2C79" w:rsidRDefault="008C2C79" w:rsidP="008C2C79">
      <w:pPr>
        <w:pStyle w:val="Prrafodelista"/>
        <w:widowControl w:val="0"/>
        <w:numPr>
          <w:ilvl w:val="0"/>
          <w:numId w:val="2"/>
        </w:numPr>
        <w:autoSpaceDE w:val="0"/>
        <w:autoSpaceDN w:val="0"/>
        <w:adjustRightInd w:val="0"/>
        <w:jc w:val="center"/>
        <w:rPr>
          <w:rFonts w:ascii="Arial" w:hAnsi="Arial" w:cs="Arial"/>
          <w:b/>
          <w:bCs/>
          <w:color w:val="000000"/>
          <w:szCs w:val="22"/>
        </w:rPr>
      </w:pPr>
      <w:r w:rsidRPr="008C2C79">
        <w:rPr>
          <w:rFonts w:ascii="Arial" w:hAnsi="Arial" w:cs="Arial"/>
          <w:b/>
          <w:bCs/>
          <w:color w:val="000000"/>
          <w:szCs w:val="22"/>
        </w:rPr>
        <w:t>ANTECEDENTES</w:t>
      </w:r>
    </w:p>
    <w:p w:rsidR="008C2C79" w:rsidRPr="008C2C79" w:rsidRDefault="008C2C79" w:rsidP="008C2C79">
      <w:pPr>
        <w:widowControl w:val="0"/>
        <w:autoSpaceDE w:val="0"/>
        <w:autoSpaceDN w:val="0"/>
        <w:adjustRightInd w:val="0"/>
        <w:jc w:val="both"/>
        <w:rPr>
          <w:rFonts w:ascii="Arial" w:hAnsi="Arial" w:cs="Arial"/>
          <w:i/>
          <w:color w:val="000000"/>
          <w:szCs w:val="22"/>
        </w:rPr>
      </w:pPr>
    </w:p>
    <w:p w:rsidR="008C2C79" w:rsidRPr="008C2C79" w:rsidRDefault="008C2C79" w:rsidP="008C2C79">
      <w:pPr>
        <w:widowControl w:val="0"/>
        <w:autoSpaceDE w:val="0"/>
        <w:autoSpaceDN w:val="0"/>
        <w:adjustRightInd w:val="0"/>
        <w:jc w:val="both"/>
        <w:rPr>
          <w:rFonts w:ascii="Arial" w:hAnsi="Arial" w:cs="Arial"/>
          <w:b/>
          <w:bCs/>
          <w:iCs/>
          <w:color w:val="000000"/>
          <w:szCs w:val="22"/>
        </w:rPr>
      </w:pPr>
      <w:r w:rsidRPr="008C2C79">
        <w:rPr>
          <w:rFonts w:ascii="Arial" w:hAnsi="Arial" w:cs="Arial"/>
          <w:b/>
          <w:bCs/>
          <w:iCs/>
          <w:color w:val="000000"/>
          <w:szCs w:val="22"/>
        </w:rPr>
        <w:t xml:space="preserve">2.1. Noticia disciplinaria: </w:t>
      </w:r>
    </w:p>
    <w:p w:rsidR="008C2C79" w:rsidRPr="008C2C79" w:rsidRDefault="008C2C79" w:rsidP="008C2C79">
      <w:pPr>
        <w:widowControl w:val="0"/>
        <w:autoSpaceDE w:val="0"/>
        <w:autoSpaceDN w:val="0"/>
        <w:adjustRightInd w:val="0"/>
        <w:jc w:val="both"/>
        <w:rPr>
          <w:rFonts w:ascii="Arial" w:hAnsi="Arial" w:cs="Arial"/>
          <w:b/>
          <w:bCs/>
          <w:iCs/>
          <w:color w:val="000000"/>
          <w:szCs w:val="22"/>
        </w:rPr>
      </w:pPr>
    </w:p>
    <w:p w:rsidR="008C2C79" w:rsidRPr="008C2C79" w:rsidRDefault="008C2C79" w:rsidP="008C2C79">
      <w:pPr>
        <w:widowControl w:val="0"/>
        <w:autoSpaceDE w:val="0"/>
        <w:autoSpaceDN w:val="0"/>
        <w:adjustRightInd w:val="0"/>
        <w:jc w:val="both"/>
        <w:rPr>
          <w:rFonts w:ascii="Arial" w:hAnsi="Arial" w:cs="Arial"/>
          <w:i/>
          <w:color w:val="000000"/>
          <w:szCs w:val="22"/>
        </w:rPr>
      </w:pPr>
      <w:r w:rsidRPr="008C2C79">
        <w:rPr>
          <w:rFonts w:ascii="Arial" w:hAnsi="Arial" w:cs="Arial"/>
          <w:iCs/>
          <w:color w:val="000000"/>
          <w:szCs w:val="22"/>
          <w:highlight w:val="yellow"/>
        </w:rPr>
        <w:t>[Poner los antecedentes de la noticia disciplinaria]</w:t>
      </w:r>
      <w:r w:rsidRPr="008C2C79">
        <w:rPr>
          <w:rFonts w:ascii="Arial" w:hAnsi="Arial" w:cs="Arial"/>
          <w:iCs/>
          <w:color w:val="000000"/>
          <w:szCs w:val="22"/>
        </w:rPr>
        <w:t>.</w:t>
      </w:r>
    </w:p>
    <w:p w:rsidR="008C2C79" w:rsidRPr="008C2C79" w:rsidRDefault="008C2C79" w:rsidP="008C2C79">
      <w:pPr>
        <w:widowControl w:val="0"/>
        <w:autoSpaceDE w:val="0"/>
        <w:autoSpaceDN w:val="0"/>
        <w:adjustRightInd w:val="0"/>
        <w:jc w:val="both"/>
        <w:rPr>
          <w:rFonts w:ascii="Arial" w:hAnsi="Arial" w:cs="Arial"/>
          <w:i/>
          <w:color w:val="000000"/>
          <w:szCs w:val="22"/>
        </w:rPr>
      </w:pPr>
    </w:p>
    <w:p w:rsidR="008C2C79" w:rsidRPr="008C2C79" w:rsidRDefault="008C2C79" w:rsidP="008C2C79">
      <w:pPr>
        <w:widowControl w:val="0"/>
        <w:autoSpaceDE w:val="0"/>
        <w:autoSpaceDN w:val="0"/>
        <w:adjustRightInd w:val="0"/>
        <w:jc w:val="both"/>
        <w:rPr>
          <w:rFonts w:ascii="Arial" w:hAnsi="Arial" w:cs="Arial"/>
          <w:b/>
          <w:bCs/>
          <w:color w:val="000000"/>
          <w:szCs w:val="22"/>
        </w:rPr>
      </w:pPr>
      <w:r w:rsidRPr="008C2C79">
        <w:rPr>
          <w:rFonts w:ascii="Arial" w:hAnsi="Arial" w:cs="Arial"/>
          <w:b/>
          <w:bCs/>
          <w:color w:val="000000"/>
          <w:szCs w:val="22"/>
        </w:rPr>
        <w:t xml:space="preserve">2.2. Indagación previa. </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i/>
          <w:color w:val="000000"/>
          <w:szCs w:val="22"/>
        </w:rPr>
      </w:pPr>
      <w:r w:rsidRPr="008C2C79">
        <w:rPr>
          <w:rFonts w:ascii="Arial" w:hAnsi="Arial" w:cs="Arial"/>
          <w:iCs/>
          <w:color w:val="000000"/>
          <w:szCs w:val="22"/>
          <w:highlight w:val="yellow"/>
        </w:rPr>
        <w:t>[Poner los antecedentes de la etapa de indagación previa, forma de comunicación, si es del caso]</w:t>
      </w:r>
      <w:r w:rsidRPr="008C2C79">
        <w:rPr>
          <w:rFonts w:ascii="Arial" w:hAnsi="Arial" w:cs="Arial"/>
          <w:iCs/>
          <w:color w:val="000000"/>
          <w:szCs w:val="22"/>
        </w:rPr>
        <w:t>.</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color w:val="000000"/>
          <w:szCs w:val="22"/>
        </w:rPr>
      </w:pPr>
      <w:r w:rsidRPr="008C2C79">
        <w:rPr>
          <w:rFonts w:ascii="Arial" w:hAnsi="Arial" w:cs="Arial"/>
          <w:b/>
          <w:bCs/>
          <w:color w:val="000000"/>
          <w:szCs w:val="22"/>
        </w:rPr>
        <w:lastRenderedPageBreak/>
        <w:t>2.3. Investigación disciplinaria.</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i/>
          <w:color w:val="000000"/>
          <w:szCs w:val="22"/>
        </w:rPr>
      </w:pPr>
      <w:r w:rsidRPr="008C2C79">
        <w:rPr>
          <w:rFonts w:ascii="Arial" w:hAnsi="Arial" w:cs="Arial"/>
          <w:iCs/>
          <w:color w:val="000000"/>
          <w:szCs w:val="22"/>
          <w:highlight w:val="yellow"/>
        </w:rPr>
        <w:t>[Poner los antecedentes de la etapa de investigación disciplinaria y forma de notificación]</w:t>
      </w:r>
      <w:r w:rsidRPr="008C2C79">
        <w:rPr>
          <w:rFonts w:ascii="Arial" w:hAnsi="Arial" w:cs="Arial"/>
          <w:iCs/>
          <w:color w:val="000000"/>
          <w:szCs w:val="22"/>
        </w:rPr>
        <w:t>.</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b/>
          <w:bCs/>
          <w:color w:val="000000"/>
          <w:szCs w:val="22"/>
        </w:rPr>
      </w:pPr>
      <w:r w:rsidRPr="008C2C79">
        <w:rPr>
          <w:rFonts w:ascii="Arial" w:hAnsi="Arial" w:cs="Arial"/>
          <w:b/>
          <w:bCs/>
          <w:color w:val="000000"/>
          <w:szCs w:val="22"/>
        </w:rPr>
        <w:t>2.4. Prórroga de la investigación.</w:t>
      </w:r>
    </w:p>
    <w:p w:rsidR="008C2C79" w:rsidRPr="008C2C79" w:rsidRDefault="008C2C79" w:rsidP="008C2C79">
      <w:pPr>
        <w:widowControl w:val="0"/>
        <w:autoSpaceDE w:val="0"/>
        <w:autoSpaceDN w:val="0"/>
        <w:adjustRightInd w:val="0"/>
        <w:jc w:val="both"/>
        <w:rPr>
          <w:rFonts w:ascii="Arial" w:hAnsi="Arial" w:cs="Arial"/>
          <w:b/>
          <w:bCs/>
          <w:color w:val="000000"/>
          <w:szCs w:val="22"/>
        </w:rPr>
      </w:pPr>
    </w:p>
    <w:p w:rsidR="008C2C79" w:rsidRPr="008C2C79" w:rsidRDefault="008C2C79" w:rsidP="008C2C79">
      <w:pPr>
        <w:widowControl w:val="0"/>
        <w:autoSpaceDE w:val="0"/>
        <w:autoSpaceDN w:val="0"/>
        <w:adjustRightInd w:val="0"/>
        <w:jc w:val="both"/>
        <w:rPr>
          <w:rFonts w:ascii="Arial" w:hAnsi="Arial" w:cs="Arial"/>
          <w:i/>
          <w:color w:val="000000"/>
          <w:szCs w:val="22"/>
        </w:rPr>
      </w:pPr>
      <w:r w:rsidRPr="008C2C79">
        <w:rPr>
          <w:rFonts w:ascii="Arial" w:hAnsi="Arial" w:cs="Arial"/>
          <w:iCs/>
          <w:color w:val="000000"/>
          <w:szCs w:val="22"/>
          <w:highlight w:val="yellow"/>
        </w:rPr>
        <w:t>[Poner los antecedentes de los autos de prórroga de investigación disciplinaria y forma de notificación, si es del caso]</w:t>
      </w:r>
      <w:r w:rsidRPr="008C2C79">
        <w:rPr>
          <w:rFonts w:ascii="Arial" w:hAnsi="Arial" w:cs="Arial"/>
          <w:iCs/>
          <w:color w:val="000000"/>
          <w:szCs w:val="22"/>
        </w:rPr>
        <w:t>.</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b/>
          <w:bCs/>
          <w:color w:val="000000"/>
          <w:szCs w:val="22"/>
        </w:rPr>
      </w:pPr>
      <w:r w:rsidRPr="008C2C79">
        <w:rPr>
          <w:rFonts w:ascii="Arial" w:hAnsi="Arial" w:cs="Arial"/>
          <w:b/>
          <w:bCs/>
          <w:color w:val="000000"/>
          <w:szCs w:val="22"/>
        </w:rPr>
        <w:t xml:space="preserve">2.5. Auto de pruebas. </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color w:val="000000"/>
          <w:szCs w:val="22"/>
        </w:rPr>
      </w:pPr>
      <w:r w:rsidRPr="008C2C79">
        <w:rPr>
          <w:rFonts w:ascii="Arial" w:hAnsi="Arial" w:cs="Arial"/>
          <w:color w:val="000000"/>
          <w:szCs w:val="22"/>
          <w:highlight w:val="yellow"/>
        </w:rPr>
        <w:t>[Poner los antecedentes relacionados con el decreto de pruebas a través de auto, de ser el caso y número de folio]</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b/>
          <w:bCs/>
          <w:color w:val="000000"/>
          <w:szCs w:val="22"/>
        </w:rPr>
      </w:pPr>
      <w:r w:rsidRPr="008C2C79">
        <w:rPr>
          <w:rFonts w:ascii="Arial" w:hAnsi="Arial" w:cs="Arial"/>
          <w:b/>
          <w:bCs/>
          <w:color w:val="000000"/>
          <w:szCs w:val="22"/>
        </w:rPr>
        <w:t>2.6. Cierre de la investigación.</w:t>
      </w:r>
    </w:p>
    <w:p w:rsidR="008C2C79" w:rsidRPr="008C2C79" w:rsidRDefault="008C2C79" w:rsidP="008C2C79">
      <w:pPr>
        <w:widowControl w:val="0"/>
        <w:autoSpaceDE w:val="0"/>
        <w:autoSpaceDN w:val="0"/>
        <w:adjustRightInd w:val="0"/>
        <w:jc w:val="both"/>
        <w:rPr>
          <w:rFonts w:ascii="Arial" w:hAnsi="Arial" w:cs="Arial"/>
          <w:b/>
          <w:bCs/>
          <w:color w:val="000000"/>
          <w:szCs w:val="22"/>
        </w:rPr>
      </w:pPr>
    </w:p>
    <w:p w:rsidR="008C2C79" w:rsidRPr="008C2C79" w:rsidRDefault="008C2C79" w:rsidP="008C2C79">
      <w:pPr>
        <w:widowControl w:val="0"/>
        <w:autoSpaceDE w:val="0"/>
        <w:autoSpaceDN w:val="0"/>
        <w:adjustRightInd w:val="0"/>
        <w:jc w:val="both"/>
        <w:rPr>
          <w:rFonts w:ascii="Arial" w:hAnsi="Arial" w:cs="Arial"/>
          <w:color w:val="000000"/>
          <w:szCs w:val="22"/>
        </w:rPr>
      </w:pPr>
      <w:r w:rsidRPr="008C2C79">
        <w:rPr>
          <w:rFonts w:ascii="Arial" w:hAnsi="Arial" w:cs="Arial"/>
          <w:color w:val="000000"/>
          <w:szCs w:val="22"/>
          <w:highlight w:val="yellow"/>
        </w:rPr>
        <w:t>[Poner el antecedente relacionado con el cierre de la investigación disciplinaria, forma de notificación al disciplinado y número de folio]</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b/>
          <w:bCs/>
          <w:color w:val="000000"/>
          <w:szCs w:val="22"/>
        </w:rPr>
      </w:pPr>
      <w:r w:rsidRPr="008C2C79">
        <w:rPr>
          <w:rFonts w:ascii="Arial" w:hAnsi="Arial" w:cs="Arial"/>
          <w:b/>
          <w:bCs/>
          <w:color w:val="000000"/>
          <w:szCs w:val="22"/>
        </w:rPr>
        <w:t xml:space="preserve">2.7. Pliego de Cargos. </w:t>
      </w:r>
    </w:p>
    <w:p w:rsidR="008C2C79" w:rsidRPr="008C2C79" w:rsidRDefault="008C2C79" w:rsidP="008C2C79">
      <w:pPr>
        <w:widowControl w:val="0"/>
        <w:autoSpaceDE w:val="0"/>
        <w:autoSpaceDN w:val="0"/>
        <w:adjustRightInd w:val="0"/>
        <w:jc w:val="both"/>
        <w:rPr>
          <w:rFonts w:ascii="Arial" w:hAnsi="Arial" w:cs="Arial"/>
          <w:b/>
          <w:bCs/>
          <w:color w:val="000000"/>
          <w:szCs w:val="22"/>
        </w:rPr>
      </w:pPr>
    </w:p>
    <w:p w:rsidR="008C2C79" w:rsidRPr="008C2C79" w:rsidRDefault="008C2C79" w:rsidP="008C2C79">
      <w:pPr>
        <w:widowControl w:val="0"/>
        <w:autoSpaceDE w:val="0"/>
        <w:autoSpaceDN w:val="0"/>
        <w:adjustRightInd w:val="0"/>
        <w:jc w:val="both"/>
        <w:rPr>
          <w:rFonts w:ascii="Arial" w:hAnsi="Arial" w:cs="Arial"/>
          <w:color w:val="000000"/>
          <w:szCs w:val="22"/>
        </w:rPr>
      </w:pPr>
      <w:r w:rsidRPr="008C2C79">
        <w:rPr>
          <w:rFonts w:ascii="Arial" w:hAnsi="Arial" w:cs="Arial"/>
          <w:color w:val="000000"/>
          <w:szCs w:val="22"/>
          <w:highlight w:val="yellow"/>
        </w:rPr>
        <w:t>[Poner el antecedente relacionado con la decisión de cargos, tipo de falta y calificación provisional]</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b/>
          <w:bCs/>
          <w:color w:val="000000"/>
          <w:szCs w:val="22"/>
        </w:rPr>
      </w:pPr>
      <w:r w:rsidRPr="008C2C79">
        <w:rPr>
          <w:rFonts w:ascii="Arial" w:hAnsi="Arial" w:cs="Arial"/>
          <w:b/>
          <w:bCs/>
          <w:color w:val="000000"/>
          <w:szCs w:val="22"/>
        </w:rPr>
        <w:t xml:space="preserve">2.8. Notificación del pliego de cargos. </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widowControl w:val="0"/>
        <w:autoSpaceDE w:val="0"/>
        <w:autoSpaceDN w:val="0"/>
        <w:adjustRightInd w:val="0"/>
        <w:jc w:val="both"/>
        <w:rPr>
          <w:rFonts w:ascii="Arial" w:hAnsi="Arial" w:cs="Arial"/>
          <w:color w:val="000000"/>
          <w:szCs w:val="22"/>
        </w:rPr>
      </w:pPr>
      <w:r w:rsidRPr="008C2C79">
        <w:rPr>
          <w:rFonts w:ascii="Arial" w:hAnsi="Arial" w:cs="Arial"/>
          <w:color w:val="000000"/>
          <w:szCs w:val="22"/>
          <w:highlight w:val="yellow"/>
        </w:rPr>
        <w:t>[Poner la forma de notificación del pliego de cargos con número de folio]</w:t>
      </w:r>
      <w:r w:rsidRPr="008C2C79">
        <w:rPr>
          <w:rFonts w:ascii="Arial" w:hAnsi="Arial" w:cs="Arial"/>
          <w:color w:val="000000"/>
          <w:szCs w:val="22"/>
        </w:rPr>
        <w:t xml:space="preserve"> </w:t>
      </w:r>
    </w:p>
    <w:p w:rsidR="008C2C79" w:rsidRPr="008C2C79" w:rsidRDefault="008C2C79" w:rsidP="008C2C79">
      <w:pPr>
        <w:widowControl w:val="0"/>
        <w:autoSpaceDE w:val="0"/>
        <w:autoSpaceDN w:val="0"/>
        <w:adjustRightInd w:val="0"/>
        <w:jc w:val="both"/>
        <w:rPr>
          <w:rFonts w:ascii="Arial" w:hAnsi="Arial" w:cs="Arial"/>
          <w:color w:val="000000"/>
          <w:szCs w:val="22"/>
        </w:rPr>
      </w:pPr>
    </w:p>
    <w:p w:rsidR="008C2C79" w:rsidRPr="008C2C79" w:rsidRDefault="008C2C79" w:rsidP="008C2C79">
      <w:pPr>
        <w:pStyle w:val="Prrafodelista"/>
        <w:widowControl w:val="0"/>
        <w:numPr>
          <w:ilvl w:val="1"/>
          <w:numId w:val="2"/>
        </w:numPr>
        <w:autoSpaceDE w:val="0"/>
        <w:autoSpaceDN w:val="0"/>
        <w:adjustRightInd w:val="0"/>
        <w:jc w:val="both"/>
        <w:rPr>
          <w:rFonts w:ascii="Arial" w:hAnsi="Arial" w:cs="Arial"/>
          <w:b/>
          <w:bCs/>
          <w:color w:val="000000"/>
          <w:szCs w:val="22"/>
        </w:rPr>
      </w:pPr>
      <w:r w:rsidRPr="008C2C79">
        <w:rPr>
          <w:rFonts w:ascii="Arial" w:hAnsi="Arial" w:cs="Arial"/>
          <w:b/>
          <w:bCs/>
          <w:color w:val="000000"/>
          <w:szCs w:val="22"/>
        </w:rPr>
        <w:t xml:space="preserve">Remisión del expediente disciplinario a juzgamiento. </w:t>
      </w:r>
    </w:p>
    <w:p w:rsidR="008C2C79" w:rsidRPr="008C2C79" w:rsidRDefault="008C2C79" w:rsidP="008C2C79">
      <w:pPr>
        <w:widowControl w:val="0"/>
        <w:autoSpaceDE w:val="0"/>
        <w:autoSpaceDN w:val="0"/>
        <w:adjustRightInd w:val="0"/>
        <w:jc w:val="both"/>
        <w:rPr>
          <w:rFonts w:ascii="Arial" w:hAnsi="Arial" w:cs="Arial"/>
          <w:b/>
          <w:bCs/>
          <w:color w:val="000000"/>
          <w:szCs w:val="22"/>
        </w:rPr>
      </w:pPr>
    </w:p>
    <w:p w:rsidR="008C2C79" w:rsidRPr="008C2C79" w:rsidRDefault="008C2C79" w:rsidP="008C2C79">
      <w:pPr>
        <w:widowControl w:val="0"/>
        <w:autoSpaceDE w:val="0"/>
        <w:autoSpaceDN w:val="0"/>
        <w:adjustRightInd w:val="0"/>
        <w:jc w:val="both"/>
        <w:rPr>
          <w:rFonts w:ascii="Arial" w:hAnsi="Arial" w:cs="Arial"/>
          <w:color w:val="000000"/>
          <w:szCs w:val="22"/>
        </w:rPr>
      </w:pPr>
      <w:r w:rsidRPr="008C2C79">
        <w:rPr>
          <w:rFonts w:ascii="Arial" w:hAnsi="Arial" w:cs="Arial"/>
          <w:color w:val="000000"/>
          <w:szCs w:val="22"/>
          <w:highlight w:val="yellow"/>
        </w:rPr>
        <w:t>[Poner la forma en que se ordenó la remisión del expediente a juzgamiento (memorando, oficio, auto etc.) con número de folio]</w:t>
      </w:r>
      <w:r w:rsidRPr="008C2C79">
        <w:rPr>
          <w:rFonts w:ascii="Arial" w:hAnsi="Arial" w:cs="Arial"/>
          <w:color w:val="000000"/>
          <w:szCs w:val="22"/>
        </w:rPr>
        <w:t xml:space="preserve"> </w:t>
      </w:r>
    </w:p>
    <w:p w:rsidR="008C2C79" w:rsidRPr="008C2C79" w:rsidRDefault="008C2C79" w:rsidP="008C2C79">
      <w:pPr>
        <w:widowControl w:val="0"/>
        <w:autoSpaceDE w:val="0"/>
        <w:autoSpaceDN w:val="0"/>
        <w:adjustRightInd w:val="0"/>
        <w:jc w:val="both"/>
        <w:rPr>
          <w:rFonts w:ascii="Arial" w:hAnsi="Arial" w:cs="Arial"/>
          <w:b/>
          <w:bCs/>
          <w:color w:val="000000"/>
          <w:szCs w:val="22"/>
        </w:rPr>
      </w:pPr>
    </w:p>
    <w:p w:rsidR="008C2C79" w:rsidRPr="008C2C79" w:rsidRDefault="008C2C79" w:rsidP="008C2C79">
      <w:pPr>
        <w:pStyle w:val="Prrafodelista"/>
        <w:widowControl w:val="0"/>
        <w:numPr>
          <w:ilvl w:val="1"/>
          <w:numId w:val="2"/>
        </w:numPr>
        <w:autoSpaceDE w:val="0"/>
        <w:autoSpaceDN w:val="0"/>
        <w:adjustRightInd w:val="0"/>
        <w:jc w:val="both"/>
        <w:rPr>
          <w:rFonts w:ascii="Arial" w:hAnsi="Arial" w:cs="Arial"/>
          <w:b/>
          <w:bCs/>
          <w:color w:val="000000"/>
          <w:szCs w:val="22"/>
        </w:rPr>
      </w:pPr>
      <w:r w:rsidRPr="008C2C79">
        <w:rPr>
          <w:rFonts w:ascii="Arial" w:hAnsi="Arial" w:cs="Arial"/>
          <w:b/>
          <w:bCs/>
          <w:color w:val="000000"/>
          <w:szCs w:val="22"/>
        </w:rPr>
        <w:t>Avoca conocimiento y corre traslado para descargos</w:t>
      </w:r>
    </w:p>
    <w:p w:rsidR="008C2C79" w:rsidRPr="008C2C79" w:rsidRDefault="008C2C79" w:rsidP="008C2C79">
      <w:pPr>
        <w:widowControl w:val="0"/>
        <w:autoSpaceDE w:val="0"/>
        <w:autoSpaceDN w:val="0"/>
        <w:adjustRightInd w:val="0"/>
        <w:jc w:val="both"/>
        <w:rPr>
          <w:rFonts w:ascii="Arial" w:hAnsi="Arial" w:cs="Arial"/>
          <w:b/>
          <w:bCs/>
          <w:color w:val="000000"/>
          <w:szCs w:val="22"/>
        </w:rPr>
      </w:pPr>
    </w:p>
    <w:p w:rsidR="008C2C79" w:rsidRPr="008C2C79" w:rsidRDefault="008C2C79" w:rsidP="008C2C79">
      <w:pPr>
        <w:widowControl w:val="0"/>
        <w:autoSpaceDE w:val="0"/>
        <w:autoSpaceDN w:val="0"/>
        <w:adjustRightInd w:val="0"/>
        <w:jc w:val="both"/>
        <w:rPr>
          <w:rFonts w:ascii="Arial" w:hAnsi="Arial" w:cs="Arial"/>
          <w:color w:val="000000"/>
          <w:szCs w:val="22"/>
        </w:rPr>
      </w:pPr>
      <w:r w:rsidRPr="008C2C79">
        <w:rPr>
          <w:rFonts w:ascii="Arial" w:hAnsi="Arial" w:cs="Arial"/>
          <w:color w:val="000000"/>
          <w:szCs w:val="22"/>
          <w:highlight w:val="yellow"/>
        </w:rPr>
        <w:t>[Poner la forma en que se avocó conocimiento de la actuación por parte de juzgamiento y dio traslado para la presentación de descargos (memorando, oficio, auto etc.) con número de folio. Así mismo, dejar trazabilidad sobre la presentación de descargos por parte del disciplinado y/o su defensor]</w:t>
      </w:r>
      <w:r w:rsidRPr="008C2C79">
        <w:rPr>
          <w:rFonts w:ascii="Arial" w:hAnsi="Arial" w:cs="Arial"/>
          <w:color w:val="000000"/>
          <w:szCs w:val="22"/>
        </w:rPr>
        <w:t xml:space="preserve"> </w:t>
      </w:r>
    </w:p>
    <w:p w:rsidR="008C2C79" w:rsidRPr="008C2C79" w:rsidRDefault="008C2C79" w:rsidP="008C2C79">
      <w:pPr>
        <w:widowControl w:val="0"/>
        <w:autoSpaceDE w:val="0"/>
        <w:autoSpaceDN w:val="0"/>
        <w:adjustRightInd w:val="0"/>
        <w:jc w:val="both"/>
        <w:rPr>
          <w:rFonts w:ascii="Arial" w:hAnsi="Arial" w:cs="Arial"/>
          <w:b/>
          <w:bCs/>
          <w:color w:val="000000"/>
          <w:szCs w:val="22"/>
        </w:rPr>
      </w:pPr>
    </w:p>
    <w:p w:rsidR="008C2C79" w:rsidRPr="008C2C79" w:rsidRDefault="008C2C79" w:rsidP="008C2C79">
      <w:pPr>
        <w:widowControl w:val="0"/>
        <w:autoSpaceDE w:val="0"/>
        <w:autoSpaceDN w:val="0"/>
        <w:adjustRightInd w:val="0"/>
        <w:jc w:val="center"/>
        <w:rPr>
          <w:rFonts w:ascii="Arial" w:eastAsiaTheme="minorEastAsia" w:hAnsi="Arial" w:cs="Arial"/>
          <w:b/>
          <w:color w:val="000000"/>
          <w:szCs w:val="22"/>
        </w:rPr>
      </w:pPr>
      <w:r w:rsidRPr="008C2C79">
        <w:rPr>
          <w:rFonts w:ascii="Arial" w:hAnsi="Arial" w:cs="Arial"/>
          <w:b/>
          <w:bCs/>
          <w:color w:val="000000"/>
          <w:szCs w:val="22"/>
        </w:rPr>
        <w:lastRenderedPageBreak/>
        <w:t>III.</w:t>
      </w:r>
      <w:r w:rsidRPr="008C2C79">
        <w:rPr>
          <w:rFonts w:ascii="Arial" w:eastAsiaTheme="minorEastAsia" w:hAnsi="Arial" w:cs="Arial"/>
          <w:b/>
          <w:color w:val="000000"/>
          <w:szCs w:val="22"/>
        </w:rPr>
        <w:t>CONSIDERACIONES DEL DESPACHO</w:t>
      </w:r>
    </w:p>
    <w:p w:rsidR="008C2C79" w:rsidRPr="008C2C79" w:rsidRDefault="008C2C79" w:rsidP="008C2C79">
      <w:pPr>
        <w:widowControl w:val="0"/>
        <w:autoSpaceDE w:val="0"/>
        <w:autoSpaceDN w:val="0"/>
        <w:adjustRightInd w:val="0"/>
        <w:rPr>
          <w:rFonts w:ascii="Arial" w:eastAsiaTheme="minorEastAsia" w:hAnsi="Arial" w:cs="Arial"/>
          <w:color w:val="000000"/>
          <w:szCs w:val="22"/>
        </w:rPr>
      </w:pPr>
    </w:p>
    <w:p w:rsidR="008C2C79" w:rsidRPr="008C2C79" w:rsidRDefault="008C2C79" w:rsidP="008C2C79">
      <w:pPr>
        <w:widowControl w:val="0"/>
        <w:autoSpaceDE w:val="0"/>
        <w:autoSpaceDN w:val="0"/>
        <w:adjustRightInd w:val="0"/>
        <w:rPr>
          <w:rFonts w:ascii="Arial" w:eastAsiaTheme="minorEastAsia" w:hAnsi="Arial" w:cs="Arial"/>
          <w:b/>
          <w:bCs/>
          <w:color w:val="000000"/>
          <w:szCs w:val="22"/>
        </w:rPr>
      </w:pPr>
      <w:r w:rsidRPr="008C2C79">
        <w:rPr>
          <w:rFonts w:ascii="Arial" w:eastAsiaTheme="minorEastAsia" w:hAnsi="Arial" w:cs="Arial"/>
          <w:b/>
          <w:bCs/>
          <w:color w:val="000000"/>
          <w:szCs w:val="22"/>
        </w:rPr>
        <w:t>3.1. Competencia</w:t>
      </w:r>
    </w:p>
    <w:p w:rsidR="008C2C79" w:rsidRPr="008C2C79" w:rsidRDefault="008C2C79" w:rsidP="008C2C79">
      <w:pPr>
        <w:widowControl w:val="0"/>
        <w:autoSpaceDE w:val="0"/>
        <w:autoSpaceDN w:val="0"/>
        <w:adjustRightInd w:val="0"/>
        <w:rPr>
          <w:rFonts w:ascii="Arial" w:eastAsiaTheme="minorEastAsia" w:hAnsi="Arial" w:cs="Arial"/>
          <w:b/>
          <w:bCs/>
          <w:color w:val="000000"/>
          <w:szCs w:val="22"/>
        </w:rPr>
      </w:pPr>
    </w:p>
    <w:p w:rsidR="008C2C79" w:rsidRPr="008C2C79" w:rsidRDefault="008C2C79" w:rsidP="008C2C79">
      <w:pPr>
        <w:jc w:val="both"/>
        <w:rPr>
          <w:rFonts w:ascii="Arial" w:eastAsia="Arial" w:hAnsi="Arial" w:cs="Arial"/>
          <w:szCs w:val="22"/>
        </w:rPr>
      </w:pPr>
      <w:r w:rsidRPr="008C2C79">
        <w:rPr>
          <w:rFonts w:ascii="Arial" w:eastAsia="Arial" w:hAnsi="Arial" w:cs="Arial"/>
          <w:szCs w:val="22"/>
        </w:rPr>
        <w:t>De acuerdo con el artículo 225D de Ley 1952 de 2019 modificada por la Ley 2094 de 2021 Código General Disciplinario – CGD., si el funcionario de juzgamiento, una vez vencido el término para presentar descargos en el juicio ordinario, advierte la necesidad de variar los cargos por un error en la calificación jurídica o prueba sobreviniente, podrá devolver el expediente al instructor para que determine la viabilidad de variar el pliego de cargos, según dispone:</w:t>
      </w: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bookmarkStart w:id="1" w:name="225D"/>
      <w:r w:rsidRPr="008C2C79">
        <w:rPr>
          <w:rStyle w:val="baj"/>
          <w:rFonts w:ascii="Arial" w:hAnsi="Arial" w:cs="Arial"/>
          <w:b/>
          <w:bCs/>
          <w:color w:val="000000" w:themeColor="text1"/>
          <w:sz w:val="20"/>
          <w:szCs w:val="20"/>
        </w:rPr>
        <w:t>ARTÍCULO 225D. VARIACIÓN DE LOS CARGOS.</w:t>
      </w:r>
      <w:bookmarkEnd w:id="1"/>
      <w:r w:rsidRPr="008C2C79">
        <w:rPr>
          <w:rStyle w:val="baj"/>
          <w:rFonts w:ascii="Arial" w:hAnsi="Arial" w:cs="Arial"/>
          <w:b/>
          <w:bCs/>
          <w:color w:val="000000" w:themeColor="text1"/>
          <w:sz w:val="20"/>
          <w:szCs w:val="20"/>
        </w:rPr>
        <w:t> </w:t>
      </w:r>
      <w:r w:rsidRPr="008C2C79">
        <w:rPr>
          <w:rFonts w:ascii="Arial" w:hAnsi="Arial" w:cs="Arial"/>
          <w:color w:val="000000" w:themeColor="text1"/>
          <w:sz w:val="20"/>
          <w:szCs w:val="20"/>
        </w:rPr>
        <w:t>&lt;Artículo adicionado por el artículo 43</w:t>
      </w:r>
      <w:r w:rsidRPr="008C2C79">
        <w:rPr>
          <w:rStyle w:val="vcitation"/>
          <w:rFonts w:ascii="Arial" w:hAnsi="Arial" w:cs="Arial"/>
          <w:color w:val="000000" w:themeColor="text1"/>
          <w:sz w:val="20"/>
          <w:szCs w:val="20"/>
        </w:rPr>
        <w:t xml:space="preserve"> de la Ley 2094 de 2021, corregido por el artículo 1 del Decreto 1656 de 2021. El nuevo texto es el siguiente:&gt; Si el funcionario de conocimiento advierte la necesidad de variar los cargos, por error </w:t>
      </w:r>
      <w:bookmarkStart w:id="2" w:name="_GoBack"/>
      <w:bookmarkEnd w:id="2"/>
      <w:r w:rsidRPr="008C2C79">
        <w:rPr>
          <w:rStyle w:val="vcitation"/>
          <w:rFonts w:ascii="Arial" w:hAnsi="Arial" w:cs="Arial"/>
          <w:color w:val="000000" w:themeColor="text1"/>
          <w:sz w:val="20"/>
          <w:szCs w:val="20"/>
        </w:rPr>
        <w:t>en la calificación o prueba sobreviniente, se aplicarán las siguientes reglas:</w:t>
      </w:r>
      <w:r w:rsidRPr="008C2C79">
        <w:rPr>
          <w:rFonts w:ascii="Arial" w:hAnsi="Arial" w:cs="Arial"/>
          <w:color w:val="000000" w:themeColor="text1"/>
          <w:sz w:val="20"/>
          <w:szCs w:val="20"/>
        </w:rPr>
        <w:t xml:space="preserve"> </w:t>
      </w: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r w:rsidRPr="008C2C79">
        <w:rPr>
          <w:rFonts w:ascii="Arial" w:hAnsi="Arial" w:cs="Arial"/>
          <w:color w:val="000000" w:themeColor="text1"/>
          <w:sz w:val="20"/>
          <w:szCs w:val="20"/>
        </w:rPr>
        <w:t xml:space="preserve">1. Si vencido el término para presentar descargos, el funcionario de conocimiento advierte un error en la calificación, por auto de sustanciación motivado, devolverá el expediente al instructor para que proceda a formular una nueva calificación, en un plazo máximo de quince (15) días. Contra esta decisión no procede recurso alguno y no se entenderá como un juicio previo de responsabilidad. </w:t>
      </w: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r w:rsidRPr="008C2C79">
        <w:rPr>
          <w:rFonts w:ascii="Arial" w:hAnsi="Arial" w:cs="Arial"/>
          <w:color w:val="000000" w:themeColor="text1"/>
          <w:sz w:val="20"/>
          <w:szCs w:val="20"/>
        </w:rPr>
        <w:t xml:space="preserve">2. Si el instructor varía la calificación, notificará la decisión en la forma indicada para el pliego de cargos. Surtida la notificación, remitirá el expediente al funcionario de juzgamiento quien, por auto de sustanciación, ordenará dar aplicación al artículo 225A para que se continúe con el desarrollo de la etapa de juicio. </w:t>
      </w: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r w:rsidRPr="008C2C79">
        <w:rPr>
          <w:rFonts w:ascii="Arial" w:hAnsi="Arial" w:cs="Arial"/>
          <w:color w:val="000000" w:themeColor="text1"/>
          <w:sz w:val="20"/>
          <w:szCs w:val="20"/>
        </w:rPr>
        <w:t>3. Si el instructor no varía el pliego de cargos, así se lo hará saber al funcionario de juzgamiento por auto de sustanciación motivado en el que ordenará devolver el expediente. El funcionario de juzgamiento podrá decretar la nulidad del pliego de cargos, de conformidad con lo señalado en esta ley.</w:t>
      </w: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r w:rsidRPr="008C2C79">
        <w:rPr>
          <w:rFonts w:ascii="Arial" w:hAnsi="Arial" w:cs="Arial"/>
          <w:color w:val="000000" w:themeColor="text1"/>
          <w:sz w:val="20"/>
          <w:szCs w:val="20"/>
        </w:rPr>
        <w:t>4. Si como consecuencia de prueba sobreviniente, una vez agotada la etapa probatoria, surge la necesidad de la variación del pliego de cargos, el funcionario de juzgamiento procederá a realizarla, sin que ello implique un juicio previo de responsabilidad.</w:t>
      </w: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r w:rsidRPr="008C2C79">
        <w:rPr>
          <w:rFonts w:ascii="Arial" w:hAnsi="Arial" w:cs="Arial"/>
          <w:color w:val="000000" w:themeColor="text1"/>
          <w:sz w:val="20"/>
          <w:szCs w:val="20"/>
        </w:rPr>
        <w:t>5. La variación se notificará en la misma forma del pliego de cargos y se otorgará un término de diez (10) días para presentar descargos, solicitar y aportar pruebas. El período probatorio, en este evento, no podrá exceder el máximo de dos (2) meses.</w:t>
      </w:r>
    </w:p>
    <w:p w:rsidR="008C2C79" w:rsidRPr="008C2C79" w:rsidRDefault="008C2C79" w:rsidP="008C2C79">
      <w:pPr>
        <w:pStyle w:val="NormalWeb"/>
        <w:spacing w:before="0" w:beforeAutospacing="0" w:after="0" w:afterAutospacing="0"/>
        <w:ind w:left="708"/>
        <w:jc w:val="both"/>
        <w:rPr>
          <w:rFonts w:ascii="Arial" w:hAnsi="Arial" w:cs="Arial"/>
          <w:color w:val="000000" w:themeColor="text1"/>
          <w:sz w:val="20"/>
          <w:szCs w:val="20"/>
        </w:rPr>
      </w:pPr>
    </w:p>
    <w:p w:rsidR="008C2C79" w:rsidRPr="008C2C79" w:rsidRDefault="008C2C79" w:rsidP="008C2C79">
      <w:pPr>
        <w:widowControl w:val="0"/>
        <w:autoSpaceDE w:val="0"/>
        <w:autoSpaceDN w:val="0"/>
        <w:adjustRightInd w:val="0"/>
        <w:rPr>
          <w:rFonts w:ascii="Arial" w:eastAsiaTheme="minorEastAsia" w:hAnsi="Arial" w:cs="Arial"/>
          <w:b/>
          <w:bCs/>
          <w:color w:val="000000"/>
          <w:szCs w:val="22"/>
        </w:rPr>
      </w:pPr>
      <w:r w:rsidRPr="008C2C79">
        <w:rPr>
          <w:rFonts w:ascii="Arial" w:eastAsiaTheme="minorEastAsia" w:hAnsi="Arial" w:cs="Arial"/>
          <w:b/>
          <w:bCs/>
          <w:color w:val="000000"/>
          <w:szCs w:val="22"/>
        </w:rPr>
        <w:t xml:space="preserve">3.2. Fundamentación de la solicitud de variación de cargos </w:t>
      </w:r>
    </w:p>
    <w:p w:rsidR="008C2C79" w:rsidRPr="008C2C79" w:rsidRDefault="008C2C79" w:rsidP="008C2C79">
      <w:pPr>
        <w:widowControl w:val="0"/>
        <w:autoSpaceDE w:val="0"/>
        <w:autoSpaceDN w:val="0"/>
        <w:adjustRightInd w:val="0"/>
        <w:jc w:val="both"/>
        <w:rPr>
          <w:rFonts w:ascii="Arial" w:eastAsiaTheme="minorEastAsia" w:hAnsi="Arial" w:cs="Arial"/>
          <w:color w:val="000000"/>
          <w:szCs w:val="22"/>
        </w:rPr>
      </w:pPr>
      <w:r w:rsidRPr="008C2C79">
        <w:rPr>
          <w:rFonts w:ascii="Arial" w:eastAsiaTheme="minorEastAsia" w:hAnsi="Arial" w:cs="Arial"/>
          <w:color w:val="000000"/>
          <w:szCs w:val="22"/>
        </w:rPr>
        <w:t>La calificación jurídica propuesta por el funcionario de instrucción en el pliego de cargos fue la siguiente:</w:t>
      </w:r>
    </w:p>
    <w:p w:rsidR="008C2C79" w:rsidRPr="008C2C79" w:rsidRDefault="008C2C79" w:rsidP="008C2C79">
      <w:pPr>
        <w:widowControl w:val="0"/>
        <w:autoSpaceDE w:val="0"/>
        <w:autoSpaceDN w:val="0"/>
        <w:adjustRightInd w:val="0"/>
        <w:jc w:val="both"/>
        <w:rPr>
          <w:rFonts w:ascii="Arial" w:eastAsiaTheme="minorEastAsia" w:hAnsi="Arial" w:cs="Arial"/>
          <w:color w:val="000000"/>
          <w:szCs w:val="22"/>
        </w:rPr>
      </w:pPr>
      <w:r w:rsidRPr="008C2C79">
        <w:rPr>
          <w:rFonts w:ascii="Arial" w:eastAsiaTheme="minorEastAsia" w:hAnsi="Arial" w:cs="Arial"/>
          <w:color w:val="000000"/>
          <w:szCs w:val="22"/>
          <w:highlight w:val="yellow"/>
        </w:rPr>
        <w:t>[Transcribir el contenido del pliego de cargos en lo que tiene que ver con la calificación jurídica]</w:t>
      </w:r>
    </w:p>
    <w:p w:rsidR="008C2C79" w:rsidRPr="008C2C79" w:rsidRDefault="008C2C79" w:rsidP="008C2C79">
      <w:pPr>
        <w:widowControl w:val="0"/>
        <w:autoSpaceDE w:val="0"/>
        <w:autoSpaceDN w:val="0"/>
        <w:adjustRightInd w:val="0"/>
        <w:jc w:val="both"/>
        <w:rPr>
          <w:rFonts w:ascii="Arial" w:eastAsiaTheme="minorEastAsia" w:hAnsi="Arial" w:cs="Arial"/>
          <w:color w:val="000000"/>
          <w:szCs w:val="22"/>
        </w:rPr>
      </w:pPr>
      <w:r w:rsidRPr="008C2C79">
        <w:rPr>
          <w:rFonts w:ascii="Arial" w:eastAsiaTheme="minorEastAsia" w:hAnsi="Arial" w:cs="Arial"/>
          <w:color w:val="000000"/>
          <w:szCs w:val="22"/>
          <w:highlight w:val="yellow"/>
        </w:rPr>
        <w:t xml:space="preserve">[Incluir los argumentos por los que se considera que la calificación jurídica no es la </w:t>
      </w:r>
      <w:r w:rsidRPr="008C2C79">
        <w:rPr>
          <w:rFonts w:ascii="Arial" w:eastAsiaTheme="minorEastAsia" w:hAnsi="Arial" w:cs="Arial"/>
          <w:color w:val="000000"/>
          <w:szCs w:val="22"/>
          <w:highlight w:val="yellow"/>
        </w:rPr>
        <w:lastRenderedPageBreak/>
        <w:t>correcta].</w:t>
      </w:r>
    </w:p>
    <w:p w:rsidR="008C2C79" w:rsidRDefault="008C2C79" w:rsidP="008C2C79">
      <w:pPr>
        <w:pBdr>
          <w:top w:val="nil"/>
          <w:left w:val="nil"/>
          <w:bottom w:val="nil"/>
          <w:right w:val="nil"/>
          <w:between w:val="nil"/>
        </w:pBdr>
        <w:spacing w:line="276" w:lineRule="auto"/>
        <w:jc w:val="both"/>
        <w:rPr>
          <w:rFonts w:ascii="Arial" w:hAnsi="Arial" w:cs="Arial"/>
          <w:color w:val="000000"/>
          <w:szCs w:val="22"/>
          <w:lang w:eastAsia="es-MX"/>
        </w:rPr>
      </w:pPr>
      <w:r w:rsidRPr="008C2C79">
        <w:rPr>
          <w:rFonts w:ascii="Arial" w:hAnsi="Arial" w:cs="Arial"/>
          <w:color w:val="000000"/>
          <w:szCs w:val="22"/>
          <w:lang w:eastAsia="es-MX"/>
        </w:rPr>
        <w:t>As</w:t>
      </w:r>
      <w:r>
        <w:rPr>
          <w:rFonts w:ascii="Arial" w:hAnsi="Arial" w:cs="Arial"/>
          <w:color w:val="000000"/>
          <w:szCs w:val="22"/>
          <w:lang w:eastAsia="es-MX"/>
        </w:rPr>
        <w:t>í las cosas, en criterio de esta dependencia disciplinaria</w:t>
      </w:r>
      <w:r w:rsidRPr="008C2C79">
        <w:rPr>
          <w:rFonts w:ascii="Arial" w:hAnsi="Arial" w:cs="Arial"/>
          <w:color w:val="000000"/>
          <w:szCs w:val="22"/>
          <w:lang w:eastAsia="es-MX"/>
        </w:rPr>
        <w:t>, en virtud del principio de especialidad, según el cual, de existir un tipo que describe el comportamiento de forma más precisa, completa y enriquecida, deberá optarse por él -como lo ha sostenido la Corte Constitucional</w:t>
      </w:r>
      <w:r w:rsidRPr="008C2C79">
        <w:rPr>
          <w:rStyle w:val="Refdenotaalpie"/>
          <w:rFonts w:ascii="Arial" w:hAnsi="Arial" w:cs="Arial"/>
          <w:color w:val="000000"/>
          <w:szCs w:val="22"/>
          <w:lang w:eastAsia="es-MX"/>
        </w:rPr>
        <w:footnoteReference w:id="1"/>
      </w:r>
      <w:r w:rsidRPr="008C2C79">
        <w:rPr>
          <w:rFonts w:ascii="Arial" w:hAnsi="Arial" w:cs="Arial"/>
          <w:color w:val="000000"/>
          <w:szCs w:val="22"/>
          <w:lang w:eastAsia="es-MX"/>
        </w:rPr>
        <w:t>-, se sugiere al instructor disciplinario revisar los tipos disciplinarios que corresponden con la definición de falta disciplinaria según el artículo 26</w:t>
      </w:r>
      <w:r w:rsidRPr="008C2C79">
        <w:rPr>
          <w:rStyle w:val="Refdenotaalpie"/>
          <w:rFonts w:ascii="Arial" w:hAnsi="Arial" w:cs="Arial"/>
          <w:color w:val="000000"/>
          <w:szCs w:val="22"/>
          <w:lang w:eastAsia="es-MX"/>
        </w:rPr>
        <w:footnoteReference w:id="2"/>
      </w:r>
      <w:r w:rsidRPr="008C2C79">
        <w:rPr>
          <w:rFonts w:ascii="Arial" w:hAnsi="Arial" w:cs="Arial"/>
          <w:color w:val="000000"/>
          <w:szCs w:val="22"/>
          <w:lang w:eastAsia="es-MX"/>
        </w:rPr>
        <w:t xml:space="preserve"> del Código General Disciplinario y así reformular la calificación jurídica con la norma que mejor describa el comportamiento atribuido al disciplinado.</w:t>
      </w:r>
    </w:p>
    <w:p w:rsidR="008C2C79" w:rsidRPr="008C2C79" w:rsidRDefault="008C2C79" w:rsidP="008C2C79">
      <w:pPr>
        <w:pBdr>
          <w:top w:val="nil"/>
          <w:left w:val="nil"/>
          <w:bottom w:val="nil"/>
          <w:right w:val="nil"/>
          <w:between w:val="nil"/>
        </w:pBdr>
        <w:spacing w:line="276" w:lineRule="auto"/>
        <w:jc w:val="both"/>
        <w:rPr>
          <w:rFonts w:ascii="Arial" w:hAnsi="Arial" w:cs="Arial"/>
          <w:color w:val="000000"/>
          <w:szCs w:val="22"/>
          <w:lang w:eastAsia="es-MX"/>
        </w:rPr>
      </w:pPr>
    </w:p>
    <w:p w:rsidR="008C2C79" w:rsidRPr="008C2C79" w:rsidRDefault="008C2C79" w:rsidP="008C2C79">
      <w:pPr>
        <w:pBdr>
          <w:top w:val="nil"/>
          <w:left w:val="nil"/>
          <w:bottom w:val="nil"/>
          <w:right w:val="nil"/>
          <w:between w:val="nil"/>
        </w:pBdr>
        <w:spacing w:line="276" w:lineRule="auto"/>
        <w:jc w:val="both"/>
        <w:rPr>
          <w:rFonts w:ascii="Arial" w:eastAsia="Arial" w:hAnsi="Arial" w:cs="Arial"/>
          <w:szCs w:val="22"/>
        </w:rPr>
      </w:pPr>
      <w:r>
        <w:rPr>
          <w:rFonts w:ascii="Arial" w:eastAsia="Arial" w:hAnsi="Arial" w:cs="Arial"/>
          <w:szCs w:val="22"/>
        </w:rPr>
        <w:t>El Jefe de Control Disciplinario</w:t>
      </w:r>
      <w:r w:rsidRPr="008C2C79">
        <w:rPr>
          <w:rFonts w:ascii="Arial" w:eastAsia="Arial" w:hAnsi="Arial" w:cs="Arial"/>
          <w:szCs w:val="22"/>
        </w:rPr>
        <w:t xml:space="preserve"> devolverá el expediente al despacho que conoció la etapa de instrucción con el fin de que valore el error advertido en la etapa de juzgamiento y, en ese sentido, proceda a adecuar la calificación o la decisión que considere correspondiente en el proceso que se adelanta contra el señor </w:t>
      </w:r>
      <w:r w:rsidRPr="008C2C79">
        <w:rPr>
          <w:rFonts w:ascii="Arial" w:eastAsia="Arial" w:hAnsi="Arial" w:cs="Arial"/>
          <w:szCs w:val="22"/>
          <w:highlight w:val="yellow"/>
        </w:rPr>
        <w:t>[nombre del disciplinado]</w:t>
      </w:r>
      <w:r w:rsidRPr="008C2C79">
        <w:rPr>
          <w:rFonts w:ascii="Arial" w:eastAsia="Arial" w:hAnsi="Arial" w:cs="Arial"/>
          <w:szCs w:val="22"/>
        </w:rPr>
        <w:t>, concediéndosele un término máximo de quince (15) días para estos propósitos, de conformidad con lo dispuesto en el artículo 225D de la Ley 1952 de 2019.</w:t>
      </w:r>
    </w:p>
    <w:p w:rsidR="008C2C79" w:rsidRDefault="008C2C79" w:rsidP="008C2C79">
      <w:pPr>
        <w:widowControl w:val="0"/>
        <w:autoSpaceDE w:val="0"/>
        <w:autoSpaceDN w:val="0"/>
        <w:adjustRightInd w:val="0"/>
        <w:spacing w:line="240" w:lineRule="atLeast"/>
        <w:jc w:val="both"/>
        <w:rPr>
          <w:rFonts w:ascii="Arial" w:hAnsi="Arial" w:cs="Arial"/>
          <w:color w:val="000000"/>
          <w:szCs w:val="22"/>
        </w:rPr>
      </w:pPr>
    </w:p>
    <w:p w:rsidR="008C2C79" w:rsidRPr="008C2C79" w:rsidRDefault="008C2C79" w:rsidP="008C2C79">
      <w:pPr>
        <w:widowControl w:val="0"/>
        <w:autoSpaceDE w:val="0"/>
        <w:autoSpaceDN w:val="0"/>
        <w:adjustRightInd w:val="0"/>
        <w:spacing w:line="240" w:lineRule="atLeast"/>
        <w:jc w:val="both"/>
        <w:rPr>
          <w:rFonts w:ascii="Arial" w:hAnsi="Arial" w:cs="Arial"/>
          <w:color w:val="000000"/>
          <w:szCs w:val="22"/>
        </w:rPr>
      </w:pPr>
      <w:r w:rsidRPr="008C2C79">
        <w:rPr>
          <w:rFonts w:ascii="Arial" w:hAnsi="Arial" w:cs="Arial"/>
          <w:color w:val="000000"/>
          <w:szCs w:val="22"/>
        </w:rPr>
        <w:t xml:space="preserve">En mérito de lo expuesto, el </w:t>
      </w:r>
      <w:r>
        <w:rPr>
          <w:rFonts w:ascii="Arial" w:hAnsi="Arial" w:cs="Arial"/>
          <w:color w:val="000000"/>
          <w:szCs w:val="22"/>
        </w:rPr>
        <w:t>Jefe de Control Disciplinario de Infibagué</w:t>
      </w:r>
      <w:r w:rsidRPr="008C2C79">
        <w:rPr>
          <w:rFonts w:ascii="Arial" w:hAnsi="Arial" w:cs="Arial"/>
          <w:color w:val="000000"/>
          <w:szCs w:val="22"/>
        </w:rPr>
        <w:t xml:space="preserve">, </w:t>
      </w:r>
    </w:p>
    <w:p w:rsidR="008C2C79" w:rsidRPr="008C2C79" w:rsidRDefault="008C2C79" w:rsidP="008C2C79">
      <w:pPr>
        <w:widowControl w:val="0"/>
        <w:autoSpaceDE w:val="0"/>
        <w:autoSpaceDN w:val="0"/>
        <w:adjustRightInd w:val="0"/>
        <w:spacing w:line="240" w:lineRule="atLeast"/>
        <w:jc w:val="center"/>
        <w:rPr>
          <w:rFonts w:ascii="Arial" w:hAnsi="Arial" w:cs="Arial"/>
          <w:b/>
          <w:szCs w:val="22"/>
        </w:rPr>
      </w:pPr>
    </w:p>
    <w:p w:rsidR="008C2C79" w:rsidRPr="008C2C79" w:rsidRDefault="008C2C79" w:rsidP="008C2C79">
      <w:pPr>
        <w:widowControl w:val="0"/>
        <w:autoSpaceDE w:val="0"/>
        <w:autoSpaceDN w:val="0"/>
        <w:adjustRightInd w:val="0"/>
        <w:spacing w:line="240" w:lineRule="atLeast"/>
        <w:jc w:val="center"/>
        <w:rPr>
          <w:rFonts w:ascii="Arial" w:hAnsi="Arial" w:cs="Arial"/>
          <w:b/>
          <w:szCs w:val="22"/>
        </w:rPr>
      </w:pPr>
    </w:p>
    <w:p w:rsidR="008C2C79" w:rsidRPr="008C2C79" w:rsidRDefault="008C2C79" w:rsidP="008C2C79">
      <w:pPr>
        <w:widowControl w:val="0"/>
        <w:autoSpaceDE w:val="0"/>
        <w:autoSpaceDN w:val="0"/>
        <w:adjustRightInd w:val="0"/>
        <w:spacing w:line="240" w:lineRule="atLeast"/>
        <w:jc w:val="center"/>
        <w:rPr>
          <w:rFonts w:ascii="Arial" w:hAnsi="Arial" w:cs="Arial"/>
          <w:b/>
          <w:szCs w:val="22"/>
        </w:rPr>
      </w:pPr>
      <w:r w:rsidRPr="008C2C79">
        <w:rPr>
          <w:rFonts w:ascii="Arial" w:hAnsi="Arial" w:cs="Arial"/>
          <w:b/>
          <w:szCs w:val="22"/>
        </w:rPr>
        <w:t>RESUELVE</w:t>
      </w:r>
    </w:p>
    <w:p w:rsidR="008C2C79" w:rsidRPr="008C2C79" w:rsidRDefault="008C2C79" w:rsidP="008C2C79">
      <w:pPr>
        <w:widowControl w:val="0"/>
        <w:autoSpaceDE w:val="0"/>
        <w:autoSpaceDN w:val="0"/>
        <w:adjustRightInd w:val="0"/>
        <w:spacing w:line="240" w:lineRule="atLeast"/>
        <w:jc w:val="center"/>
        <w:rPr>
          <w:rFonts w:ascii="Arial" w:hAnsi="Arial" w:cs="Arial"/>
          <w:b/>
          <w:szCs w:val="22"/>
        </w:rPr>
      </w:pPr>
    </w:p>
    <w:p w:rsidR="008C2C79" w:rsidRPr="008C2C79" w:rsidRDefault="008C2C79" w:rsidP="008C2C79">
      <w:pPr>
        <w:spacing w:line="276" w:lineRule="auto"/>
        <w:jc w:val="both"/>
        <w:rPr>
          <w:rFonts w:ascii="Arial" w:eastAsia="Arial" w:hAnsi="Arial" w:cs="Arial"/>
          <w:szCs w:val="22"/>
        </w:rPr>
      </w:pPr>
      <w:r w:rsidRPr="008C2C79">
        <w:rPr>
          <w:rFonts w:ascii="Arial" w:hAnsi="Arial" w:cs="Arial"/>
          <w:b/>
        </w:rPr>
        <w:t xml:space="preserve">PRIMERO:  </w:t>
      </w:r>
      <w:r w:rsidRPr="008C2C79">
        <w:rPr>
          <w:rFonts w:ascii="Arial" w:eastAsia="Arial" w:hAnsi="Arial" w:cs="Arial"/>
          <w:b/>
          <w:szCs w:val="22"/>
        </w:rPr>
        <w:t xml:space="preserve">REMITIR </w:t>
      </w:r>
      <w:r w:rsidRPr="008C2C79">
        <w:rPr>
          <w:rFonts w:ascii="Arial" w:eastAsia="Arial" w:hAnsi="Arial" w:cs="Arial"/>
          <w:szCs w:val="22"/>
        </w:rPr>
        <w:t xml:space="preserve">el auto de </w:t>
      </w:r>
      <w:r w:rsidRPr="008C2C79">
        <w:rPr>
          <w:rFonts w:ascii="Arial" w:eastAsia="Arial" w:hAnsi="Arial" w:cs="Arial"/>
          <w:szCs w:val="22"/>
          <w:highlight w:val="yellow"/>
        </w:rPr>
        <w:t>[incluir fecha]</w:t>
      </w:r>
      <w:r w:rsidRPr="008C2C79">
        <w:rPr>
          <w:rFonts w:ascii="Arial" w:eastAsia="Arial" w:hAnsi="Arial" w:cs="Arial"/>
          <w:szCs w:val="22"/>
        </w:rPr>
        <w:t xml:space="preserve"> por medio del cual se formuló un cargo disciplinario único contra el servidor público </w:t>
      </w:r>
      <w:r w:rsidRPr="008C2C79">
        <w:rPr>
          <w:rFonts w:ascii="Arial" w:eastAsia="Arial" w:hAnsi="Arial" w:cs="Arial"/>
          <w:szCs w:val="22"/>
          <w:highlight w:val="yellow"/>
        </w:rPr>
        <w:t>[incluir nombre del disciplinado, identificación y cargo]</w:t>
      </w:r>
      <w:r w:rsidRPr="008C2C79">
        <w:rPr>
          <w:rFonts w:ascii="Arial" w:eastAsia="Arial" w:hAnsi="Arial" w:cs="Arial"/>
          <w:szCs w:val="22"/>
        </w:rPr>
        <w:t xml:space="preserve"> a la Oficina de Control Disciplinario de Infibagué, de conformidad con lo señalado en la parte motiva del presente proveído.</w:t>
      </w:r>
    </w:p>
    <w:p w:rsidR="008C2C79" w:rsidRDefault="008C2C79" w:rsidP="008C2C79">
      <w:pPr>
        <w:spacing w:line="276" w:lineRule="auto"/>
        <w:jc w:val="both"/>
        <w:rPr>
          <w:rFonts w:ascii="Arial" w:hAnsi="Arial" w:cs="Arial"/>
          <w:bCs/>
          <w:szCs w:val="22"/>
        </w:rPr>
      </w:pPr>
      <w:r w:rsidRPr="008C2C79">
        <w:rPr>
          <w:rFonts w:ascii="Arial" w:hAnsi="Arial" w:cs="Arial"/>
          <w:b/>
        </w:rPr>
        <w:lastRenderedPageBreak/>
        <w:t>SEGUNDO:</w:t>
      </w:r>
      <w:r w:rsidRPr="008C2C79">
        <w:rPr>
          <w:rFonts w:ascii="Arial" w:hAnsi="Arial" w:cs="Arial"/>
          <w:bCs/>
        </w:rPr>
        <w:t xml:space="preserve"> </w:t>
      </w:r>
      <w:r w:rsidRPr="008C2C79">
        <w:rPr>
          <w:rFonts w:ascii="Arial" w:hAnsi="Arial" w:cs="Arial"/>
          <w:b/>
        </w:rPr>
        <w:t>NOTIFICAR PERSONALMENTE</w:t>
      </w:r>
      <w:r w:rsidRPr="008C2C79">
        <w:rPr>
          <w:rFonts w:ascii="Arial" w:hAnsi="Arial" w:cs="Arial"/>
          <w:bCs/>
        </w:rPr>
        <w:t xml:space="preserve"> </w:t>
      </w:r>
      <w:r w:rsidRPr="008C2C79">
        <w:rPr>
          <w:rFonts w:ascii="Arial" w:hAnsi="Arial" w:cs="Arial"/>
          <w:bCs/>
          <w:szCs w:val="22"/>
        </w:rPr>
        <w:t>la presente decisión a los sujetos procesales, informándoles que contra la misma no procede recurso alguno y que la misma no se entiende como un juicio previo de responsabilidad, atendiendo a los artículos 133, 134 y 225D, numeral 1º del Código General Disciplinario.</w:t>
      </w:r>
    </w:p>
    <w:p w:rsidR="008C2C79" w:rsidRPr="008C2C79" w:rsidRDefault="008C2C79" w:rsidP="008C2C79">
      <w:pPr>
        <w:spacing w:line="276" w:lineRule="auto"/>
        <w:jc w:val="both"/>
        <w:rPr>
          <w:rFonts w:ascii="Arial" w:hAnsi="Arial" w:cs="Arial"/>
          <w:bCs/>
          <w:szCs w:val="22"/>
        </w:rPr>
      </w:pPr>
    </w:p>
    <w:p w:rsidR="008C2C79" w:rsidRPr="008C2C79" w:rsidRDefault="008C2C79" w:rsidP="008C2C79">
      <w:pPr>
        <w:pStyle w:val="Textoindependiente"/>
        <w:spacing w:line="276" w:lineRule="auto"/>
        <w:rPr>
          <w:rFonts w:cs="Arial"/>
          <w:bCs/>
          <w:szCs w:val="24"/>
          <w:lang w:val="es-CO"/>
        </w:rPr>
      </w:pPr>
      <w:r w:rsidRPr="008C2C79">
        <w:rPr>
          <w:rFonts w:cs="Arial"/>
          <w:b/>
          <w:szCs w:val="24"/>
          <w:lang w:val="es-CO" w:eastAsia="en-US"/>
        </w:rPr>
        <w:t>TERCERO:</w:t>
      </w:r>
      <w:r w:rsidRPr="008C2C79">
        <w:rPr>
          <w:rFonts w:cs="Arial"/>
          <w:bCs/>
          <w:szCs w:val="24"/>
          <w:lang w:val="es-CO" w:eastAsia="en-US"/>
        </w:rPr>
        <w:t xml:space="preserve"> Por secretaria del despacho realizar las comunicaciones, anotaciones de rigor y trámites necesarios para la ejecución de esta decisión.  </w:t>
      </w:r>
    </w:p>
    <w:p w:rsidR="008C2C79" w:rsidRPr="008C2C79" w:rsidRDefault="008C2C79" w:rsidP="008C2C79">
      <w:pPr>
        <w:spacing w:line="276" w:lineRule="auto"/>
        <w:jc w:val="both"/>
        <w:rPr>
          <w:rFonts w:ascii="Arial" w:hAnsi="Arial" w:cs="Arial"/>
          <w:szCs w:val="22"/>
        </w:rPr>
      </w:pPr>
    </w:p>
    <w:p w:rsidR="008C2C79" w:rsidRPr="008C2C79" w:rsidRDefault="008C2C79" w:rsidP="008C2C79">
      <w:pPr>
        <w:spacing w:line="276" w:lineRule="auto"/>
        <w:jc w:val="center"/>
        <w:rPr>
          <w:rFonts w:ascii="Arial" w:hAnsi="Arial" w:cs="Arial"/>
          <w:spacing w:val="-3"/>
        </w:rPr>
      </w:pPr>
      <w:r w:rsidRPr="008C2C79">
        <w:rPr>
          <w:rFonts w:ascii="Arial" w:hAnsi="Arial" w:cs="Arial"/>
          <w:b/>
        </w:rPr>
        <w:t>NOTIFÍQUESE Y CÚMPLASE</w:t>
      </w:r>
    </w:p>
    <w:p w:rsidR="008C2C79" w:rsidRPr="008C2C79" w:rsidRDefault="008C2C79" w:rsidP="008C2C79">
      <w:pPr>
        <w:pStyle w:val="Textoindependiente"/>
        <w:spacing w:line="276" w:lineRule="auto"/>
        <w:jc w:val="center"/>
        <w:rPr>
          <w:rFonts w:cs="Arial"/>
          <w:szCs w:val="24"/>
        </w:rPr>
      </w:pPr>
    </w:p>
    <w:p w:rsidR="008C2C79" w:rsidRPr="008C2C79" w:rsidRDefault="008C2C79" w:rsidP="008C2C79">
      <w:pPr>
        <w:pStyle w:val="Textoindependiente"/>
        <w:spacing w:line="276" w:lineRule="auto"/>
        <w:jc w:val="center"/>
        <w:rPr>
          <w:rFonts w:cs="Arial"/>
          <w:szCs w:val="24"/>
        </w:rPr>
      </w:pPr>
    </w:p>
    <w:p w:rsidR="008C2C79" w:rsidRPr="008C2C79" w:rsidRDefault="008C2C79" w:rsidP="008C2C79">
      <w:pPr>
        <w:pStyle w:val="Textoindependiente"/>
        <w:spacing w:line="276" w:lineRule="auto"/>
        <w:jc w:val="center"/>
        <w:rPr>
          <w:rFonts w:cs="Arial"/>
          <w:szCs w:val="24"/>
        </w:rPr>
      </w:pPr>
    </w:p>
    <w:p w:rsidR="008C2C79" w:rsidRPr="008C2C79" w:rsidRDefault="008C2C79" w:rsidP="008C2C79">
      <w:pPr>
        <w:pStyle w:val="Textoindependiente"/>
        <w:spacing w:line="276" w:lineRule="auto"/>
        <w:rPr>
          <w:rFonts w:cs="Arial"/>
          <w:szCs w:val="24"/>
        </w:rPr>
      </w:pPr>
    </w:p>
    <w:p w:rsidR="008C2C79" w:rsidRPr="008C2C79" w:rsidRDefault="008C2C79" w:rsidP="008C2C79">
      <w:pPr>
        <w:pStyle w:val="Textoindependiente"/>
        <w:jc w:val="center"/>
        <w:rPr>
          <w:rFonts w:cs="Arial"/>
          <w:b/>
          <w:color w:val="A6A6A6" w:themeColor="background1" w:themeShade="A6"/>
          <w:szCs w:val="24"/>
        </w:rPr>
      </w:pPr>
      <w:r w:rsidRPr="008C2C79">
        <w:rPr>
          <w:rFonts w:cs="Arial"/>
          <w:b/>
          <w:color w:val="A6A6A6" w:themeColor="background1" w:themeShade="A6"/>
          <w:szCs w:val="24"/>
        </w:rPr>
        <w:t>REGISTRAR EL NOMBRE Y APELLIDO DEL JEFE DE CONTROL DISCIPLINARIO</w:t>
      </w:r>
    </w:p>
    <w:p w:rsidR="008C2C79" w:rsidRPr="008C2C79" w:rsidRDefault="008C2C79" w:rsidP="008C2C79">
      <w:pPr>
        <w:pStyle w:val="Textoindependiente"/>
        <w:spacing w:line="276" w:lineRule="auto"/>
        <w:jc w:val="center"/>
        <w:rPr>
          <w:rFonts w:cs="Arial"/>
          <w:szCs w:val="24"/>
        </w:rPr>
      </w:pPr>
      <w:r w:rsidRPr="008C2C79">
        <w:rPr>
          <w:rFonts w:cs="Arial"/>
          <w:szCs w:val="24"/>
        </w:rPr>
        <w:t>JEFE DE CONTROL DISCIPLINARIO</w:t>
      </w:r>
    </w:p>
    <w:p w:rsidR="008C2C79" w:rsidRPr="008C2C79" w:rsidRDefault="008C2C79" w:rsidP="008C2C79">
      <w:pPr>
        <w:pStyle w:val="Textoindependiente"/>
        <w:spacing w:line="276" w:lineRule="auto"/>
        <w:jc w:val="center"/>
        <w:rPr>
          <w:rFonts w:cs="Arial"/>
          <w:szCs w:val="24"/>
        </w:rPr>
      </w:pPr>
    </w:p>
    <w:p w:rsidR="008C2C79" w:rsidRPr="00FE31A9" w:rsidRDefault="008C2C79" w:rsidP="008C2C79">
      <w:pPr>
        <w:pStyle w:val="Sinespaciado"/>
        <w:rPr>
          <w:rFonts w:ascii="Verdana" w:hAnsi="Verdana"/>
          <w:sz w:val="14"/>
          <w:szCs w:val="22"/>
          <w:lang w:eastAsia="es-CO"/>
        </w:rPr>
      </w:pPr>
      <w:r w:rsidRPr="00FE31A9">
        <w:rPr>
          <w:rFonts w:ascii="Verdana" w:hAnsi="Verdana"/>
          <w:sz w:val="14"/>
          <w:szCs w:val="22"/>
          <w:lang w:eastAsia="es-CO"/>
        </w:rPr>
        <w:t xml:space="preserve">Proyectó: </w:t>
      </w:r>
      <w:r>
        <w:rPr>
          <w:rFonts w:ascii="Verdana" w:hAnsi="Verdana"/>
          <w:sz w:val="14"/>
          <w:szCs w:val="22"/>
          <w:lang w:eastAsia="es-CO"/>
        </w:rPr>
        <w:t>XXXXXXXXXXXXXX– Abogado</w:t>
      </w:r>
    </w:p>
    <w:p w:rsidR="008C2C79" w:rsidRPr="00FE31A9" w:rsidRDefault="008C2C79" w:rsidP="008C2C79">
      <w:pPr>
        <w:pStyle w:val="Sinespaciado"/>
        <w:rPr>
          <w:rFonts w:ascii="Verdana" w:hAnsi="Verdana"/>
          <w:sz w:val="14"/>
          <w:szCs w:val="22"/>
          <w:lang w:eastAsia="es-CO"/>
        </w:rPr>
      </w:pPr>
      <w:r w:rsidRPr="00FE31A9">
        <w:rPr>
          <w:rFonts w:ascii="Verdana" w:hAnsi="Verdana"/>
          <w:sz w:val="14"/>
          <w:szCs w:val="22"/>
          <w:lang w:eastAsia="es-CO"/>
        </w:rPr>
        <w:t xml:space="preserve">Revisó: </w:t>
      </w:r>
      <w:r>
        <w:rPr>
          <w:rFonts w:ascii="Verdana" w:hAnsi="Verdana"/>
          <w:sz w:val="14"/>
          <w:szCs w:val="22"/>
          <w:lang w:eastAsia="es-CO"/>
        </w:rPr>
        <w:t>XXXXXXXXXXXXXXXXX</w:t>
      </w:r>
    </w:p>
    <w:p w:rsidR="000B5722" w:rsidRDefault="000B5722" w:rsidP="000B5722">
      <w:pPr>
        <w:spacing w:line="360" w:lineRule="auto"/>
        <w:jc w:val="center"/>
        <w:rPr>
          <w:rFonts w:ascii="Arial" w:eastAsia="Arial" w:hAnsi="Arial" w:cs="Arial"/>
          <w:b/>
        </w:rPr>
      </w:pPr>
    </w:p>
    <w:p w:rsidR="0098613E" w:rsidRDefault="0098613E"/>
    <w:sectPr w:rsidR="0098613E" w:rsidSect="008F5A7E">
      <w:headerReference w:type="default" r:id="rId7"/>
      <w:footerReference w:type="default" r:id="rId8"/>
      <w:headerReference w:type="first" r:id="rId9"/>
      <w:footerReference w:type="first" r:id="rId10"/>
      <w:pgSz w:w="12240" w:h="15840" w:code="1"/>
      <w:pgMar w:top="1701" w:right="1134" w:bottom="1701"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20" w:rsidRDefault="00F33A20">
      <w:r>
        <w:separator/>
      </w:r>
    </w:p>
  </w:endnote>
  <w:endnote w:type="continuationSeparator" w:id="0">
    <w:p w:rsidR="00F33A20" w:rsidRDefault="00F3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723" w:rsidRDefault="00F33A20">
    <w:pPr>
      <w:pStyle w:val="Piedepgina"/>
    </w:pPr>
  </w:p>
  <w:p w:rsidR="00375DF6" w:rsidRDefault="00F33A20" w:rsidP="00375DF6">
    <w:pPr>
      <w:pStyle w:val="Piedepgina"/>
      <w:framePr w:wrap="auto" w:vAnchor="text" w:hAnchor="margin" w:xAlign="right" w:y="1"/>
      <w:rPr>
        <w:rStyle w:val="Nmerodepgina"/>
      </w:rPr>
    </w:pPr>
  </w:p>
  <w:p w:rsidR="00E32723" w:rsidRDefault="00F33A20" w:rsidP="00FE6C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F6" w:rsidRDefault="00F33A20" w:rsidP="00375DF6">
    <w:pPr>
      <w:pStyle w:val="Piedepgina"/>
      <w:framePr w:wrap="auto" w:vAnchor="text" w:hAnchor="margin" w:xAlign="right" w:y="1"/>
      <w:rPr>
        <w:rStyle w:val="Nmerodepgina"/>
      </w:rPr>
    </w:pPr>
  </w:p>
  <w:p w:rsidR="00375DF6" w:rsidRDefault="00F33A20" w:rsidP="00FE6CD5">
    <w:pPr>
      <w:pStyle w:val="Piedepgina"/>
      <w:tabs>
        <w:tab w:val="left" w:pos="2325"/>
      </w:tabs>
      <w:rPr>
        <w:noProof/>
        <w:lang w:eastAsia="es-C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20" w:rsidRDefault="00F33A20">
      <w:r>
        <w:separator/>
      </w:r>
    </w:p>
  </w:footnote>
  <w:footnote w:type="continuationSeparator" w:id="0">
    <w:p w:rsidR="00F33A20" w:rsidRDefault="00F33A20">
      <w:r>
        <w:continuationSeparator/>
      </w:r>
    </w:p>
  </w:footnote>
  <w:footnote w:id="1">
    <w:p w:rsidR="008C2C79" w:rsidRPr="00DE2930" w:rsidRDefault="008C2C79" w:rsidP="008C2C79">
      <w:pPr>
        <w:pStyle w:val="Textonotapie"/>
        <w:jc w:val="both"/>
        <w:rPr>
          <w:rFonts w:ascii="Verdana" w:hAnsi="Verdana"/>
          <w:sz w:val="18"/>
          <w:szCs w:val="18"/>
        </w:rPr>
      </w:pPr>
      <w:r w:rsidRPr="00DE2930">
        <w:rPr>
          <w:rStyle w:val="Refdenotaalpie"/>
          <w:rFonts w:ascii="Verdana" w:hAnsi="Verdana"/>
          <w:sz w:val="18"/>
          <w:szCs w:val="18"/>
        </w:rPr>
        <w:footnoteRef/>
      </w:r>
      <w:r w:rsidRPr="00DE2930">
        <w:rPr>
          <w:rFonts w:ascii="Verdana" w:hAnsi="Verdana"/>
          <w:sz w:val="18"/>
          <w:szCs w:val="18"/>
        </w:rPr>
        <w:t xml:space="preserve"> </w:t>
      </w:r>
      <w:r w:rsidRPr="00DE2930">
        <w:rPr>
          <w:rFonts w:ascii="Verdana" w:hAnsi="Verdana" w:cs="Arial"/>
          <w:sz w:val="18"/>
          <w:szCs w:val="18"/>
        </w:rPr>
        <w:t xml:space="preserve">Corte Constitucional. Sentencia del 9 de junio de 2014. C-464/14. M.P. Alberto Rojas Ríos: </w:t>
      </w:r>
      <w:r w:rsidRPr="00DE2930">
        <w:rPr>
          <w:rFonts w:ascii="Verdana" w:eastAsia="Arial" w:hAnsi="Verdana" w:cs="Arial"/>
          <w:i/>
          <w:iCs/>
          <w:sz w:val="18"/>
          <w:szCs w:val="18"/>
        </w:rPr>
        <w:t>“</w:t>
      </w:r>
      <w:proofErr w:type="spellStart"/>
      <w:r w:rsidRPr="00DE2930">
        <w:rPr>
          <w:rFonts w:ascii="Verdana" w:eastAsia="Arial" w:hAnsi="Verdana" w:cs="Arial"/>
          <w:i/>
          <w:iCs/>
          <w:sz w:val="18"/>
          <w:szCs w:val="18"/>
        </w:rPr>
        <w:t>lex</w:t>
      </w:r>
      <w:proofErr w:type="spellEnd"/>
      <w:r w:rsidRPr="00DE2930">
        <w:rPr>
          <w:rFonts w:ascii="Verdana" w:eastAsia="Arial" w:hAnsi="Verdana" w:cs="Arial"/>
          <w:i/>
          <w:iCs/>
          <w:sz w:val="18"/>
          <w:szCs w:val="18"/>
        </w:rPr>
        <w:t xml:space="preserve"> </w:t>
      </w:r>
      <w:proofErr w:type="spellStart"/>
      <w:r w:rsidRPr="00DE2930">
        <w:rPr>
          <w:rFonts w:ascii="Verdana" w:eastAsia="Arial" w:hAnsi="Verdana" w:cs="Arial"/>
          <w:i/>
          <w:iCs/>
          <w:sz w:val="18"/>
          <w:szCs w:val="18"/>
        </w:rPr>
        <w:t>especialis</w:t>
      </w:r>
      <w:proofErr w:type="spellEnd"/>
      <w:r w:rsidRPr="00DE2930">
        <w:rPr>
          <w:rFonts w:ascii="Verdana" w:eastAsia="Arial" w:hAnsi="Verdana" w:cs="Arial"/>
          <w:i/>
          <w:iCs/>
          <w:sz w:val="18"/>
          <w:szCs w:val="18"/>
        </w:rPr>
        <w:t xml:space="preserve"> </w:t>
      </w:r>
      <w:proofErr w:type="spellStart"/>
      <w:r w:rsidRPr="00DE2930">
        <w:rPr>
          <w:rFonts w:ascii="Verdana" w:eastAsia="Arial" w:hAnsi="Verdana" w:cs="Arial"/>
          <w:i/>
          <w:iCs/>
          <w:sz w:val="18"/>
          <w:szCs w:val="18"/>
        </w:rPr>
        <w:t>derogat</w:t>
      </w:r>
      <w:proofErr w:type="spellEnd"/>
      <w:r w:rsidRPr="00DE2930">
        <w:rPr>
          <w:rFonts w:ascii="Verdana" w:eastAsia="Arial" w:hAnsi="Verdana" w:cs="Arial"/>
          <w:i/>
          <w:iCs/>
          <w:sz w:val="18"/>
          <w:szCs w:val="18"/>
        </w:rPr>
        <w:t xml:space="preserve"> </w:t>
      </w:r>
      <w:proofErr w:type="spellStart"/>
      <w:r w:rsidRPr="00DE2930">
        <w:rPr>
          <w:rFonts w:ascii="Verdana" w:eastAsia="Arial" w:hAnsi="Verdana" w:cs="Arial"/>
          <w:i/>
          <w:iCs/>
          <w:sz w:val="18"/>
          <w:szCs w:val="18"/>
        </w:rPr>
        <w:t>lex</w:t>
      </w:r>
      <w:proofErr w:type="spellEnd"/>
      <w:r w:rsidRPr="00DE2930">
        <w:rPr>
          <w:rFonts w:ascii="Verdana" w:eastAsia="Arial" w:hAnsi="Verdana" w:cs="Arial"/>
          <w:i/>
          <w:iCs/>
          <w:sz w:val="18"/>
          <w:szCs w:val="18"/>
        </w:rPr>
        <w:t xml:space="preserve"> </w:t>
      </w:r>
      <w:proofErr w:type="spellStart"/>
      <w:r w:rsidRPr="00DE2930">
        <w:rPr>
          <w:rFonts w:ascii="Verdana" w:eastAsia="Arial" w:hAnsi="Verdana" w:cs="Arial"/>
          <w:i/>
          <w:iCs/>
          <w:sz w:val="18"/>
          <w:szCs w:val="18"/>
        </w:rPr>
        <w:t>generalis</w:t>
      </w:r>
      <w:proofErr w:type="spellEnd"/>
      <w:r w:rsidRPr="00DE2930">
        <w:rPr>
          <w:rFonts w:ascii="Verdana" w:eastAsia="Arial" w:hAnsi="Verdana" w:cs="Arial"/>
          <w:i/>
          <w:iCs/>
          <w:sz w:val="18"/>
          <w:szCs w:val="18"/>
        </w:rPr>
        <w:t>”, adagio jurídico popular según el cual </w:t>
      </w:r>
      <w:r w:rsidRPr="00DE2930">
        <w:rPr>
          <w:rFonts w:ascii="Verdana" w:eastAsia="Arial" w:hAnsi="Verdana" w:cs="Arial"/>
          <w:b/>
          <w:bCs/>
          <w:i/>
          <w:iCs/>
          <w:sz w:val="18"/>
          <w:szCs w:val="18"/>
        </w:rPr>
        <w:t>la ley especial debe ser aplicada de preferencia sobre la general, cuando un tipo penal </w:t>
      </w:r>
      <w:r w:rsidRPr="00DE2930">
        <w:rPr>
          <w:rFonts w:ascii="Verdana" w:eastAsia="Arial" w:hAnsi="Verdana" w:cs="Arial"/>
          <w:b/>
          <w:bCs/>
          <w:sz w:val="18"/>
          <w:szCs w:val="18"/>
        </w:rPr>
        <w:t>[o disciplinario] </w:t>
      </w:r>
      <w:r w:rsidRPr="00DE2930">
        <w:rPr>
          <w:rFonts w:ascii="Verdana" w:eastAsia="Arial" w:hAnsi="Verdana" w:cs="Arial"/>
          <w:b/>
          <w:bCs/>
          <w:i/>
          <w:iCs/>
          <w:sz w:val="18"/>
          <w:szCs w:val="18"/>
        </w:rPr>
        <w:t>reproduce en forma estructural los elementos de otro</w:t>
      </w:r>
      <w:r w:rsidRPr="00DE2930">
        <w:rPr>
          <w:rFonts w:ascii="Verdana" w:eastAsia="Arial" w:hAnsi="Verdana" w:cs="Arial"/>
          <w:i/>
          <w:iCs/>
          <w:sz w:val="18"/>
          <w:szCs w:val="18"/>
        </w:rPr>
        <w:t>. Esto puede ocurrir cuando varias normas penales comprenden dentro de su descripción un comportamiento, pero en diferente grado, así mientras una de ellas lo hace de forma general otra lo hace de manera específica y, por tanto, ésta última resulta aplicable”</w:t>
      </w:r>
    </w:p>
  </w:footnote>
  <w:footnote w:id="2">
    <w:p w:rsidR="008C2C79" w:rsidRPr="006424F5" w:rsidRDefault="008C2C79" w:rsidP="008C2C79">
      <w:pPr>
        <w:pStyle w:val="Textonotapie"/>
        <w:jc w:val="both"/>
      </w:pPr>
      <w:r w:rsidRPr="00DE2930">
        <w:rPr>
          <w:rStyle w:val="Refdenotaalpie"/>
          <w:rFonts w:ascii="Verdana" w:hAnsi="Verdana"/>
          <w:sz w:val="18"/>
          <w:szCs w:val="18"/>
        </w:rPr>
        <w:footnoteRef/>
      </w:r>
      <w:r w:rsidRPr="00DE2930">
        <w:rPr>
          <w:rFonts w:ascii="Verdana" w:hAnsi="Verdana"/>
          <w:sz w:val="18"/>
          <w:szCs w:val="18"/>
        </w:rPr>
        <w:t xml:space="preserve"> </w:t>
      </w:r>
      <w:bookmarkStart w:id="3" w:name="26"/>
      <w:r w:rsidRPr="00DE2930">
        <w:rPr>
          <w:rFonts w:ascii="Verdana" w:hAnsi="Verdana" w:cs="Arial"/>
          <w:b/>
          <w:bCs/>
          <w:sz w:val="18"/>
          <w:szCs w:val="18"/>
        </w:rPr>
        <w:t>ARTÍCULO 26. LA FALTA DISCIPLINARIA.</w:t>
      </w:r>
      <w:bookmarkEnd w:id="3"/>
      <w:r w:rsidRPr="00DE2930">
        <w:rPr>
          <w:rFonts w:ascii="Verdana" w:hAnsi="Verdana" w:cs="Arial"/>
          <w:sz w:val="18"/>
          <w:szCs w:val="18"/>
        </w:rPr>
        <w:t> Constituye falta disciplinaria y, por lo tanto, da lugar a la imposición de la sanción disciplinaria correspondiente 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FE6CD5" w:rsidRPr="009952FC" w:rsidTr="00253A29">
      <w:trPr>
        <w:cantSplit/>
        <w:trHeight w:val="36"/>
      </w:trPr>
      <w:tc>
        <w:tcPr>
          <w:tcW w:w="1044" w:type="pct"/>
          <w:vMerge w:val="restart"/>
          <w:vAlign w:val="center"/>
        </w:tcPr>
        <w:p w:rsidR="00FE6CD5" w:rsidRPr="009952FC" w:rsidRDefault="000B5722" w:rsidP="00FE6CD5">
          <w:pPr>
            <w:pStyle w:val="Encabezado"/>
            <w:jc w:val="center"/>
            <w:rPr>
              <w:rFonts w:ascii="Arial" w:hAnsi="Arial" w:cs="Arial"/>
            </w:rPr>
          </w:pPr>
          <w:bookmarkStart w:id="4" w:name="_Hlk178176599"/>
          <w:bookmarkStart w:id="5" w:name="_Hlk178176600"/>
          <w:r w:rsidRPr="009952FC">
            <w:rPr>
              <w:rFonts w:ascii="Arial" w:hAnsi="Arial" w:cs="Arial"/>
              <w:noProof/>
              <w:lang w:val="es-CO" w:eastAsia="es-CO"/>
            </w:rPr>
            <w:drawing>
              <wp:anchor distT="0" distB="0" distL="114300" distR="114300" simplePos="0" relativeHeight="251660288" behindDoc="1" locked="0" layoutInCell="1" allowOverlap="1" wp14:anchorId="4236027E" wp14:editId="2D0A61D5">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rsidR="00FE6CD5" w:rsidRPr="009952FC" w:rsidRDefault="000B5722" w:rsidP="00FE6CD5">
          <w:pPr>
            <w:pStyle w:val="Encabezado"/>
            <w:jc w:val="center"/>
            <w:rPr>
              <w:rFonts w:ascii="Arial" w:hAnsi="Arial" w:cs="Arial"/>
              <w:b/>
            </w:rPr>
          </w:pPr>
          <w:r w:rsidRPr="009952FC">
            <w:rPr>
              <w:rFonts w:ascii="Arial" w:hAnsi="Arial" w:cs="Arial"/>
              <w:b/>
            </w:rPr>
            <w:t xml:space="preserve">INSTITUTO DE FINANCIAMIENTO, PROMOCIÓN Y DESARROLLO DE IBAGUÉ </w:t>
          </w:r>
        </w:p>
        <w:p w:rsidR="00FE6CD5" w:rsidRPr="009952FC" w:rsidRDefault="000B5722" w:rsidP="00FE6CD5">
          <w:pPr>
            <w:pStyle w:val="Encabezado"/>
            <w:jc w:val="center"/>
            <w:rPr>
              <w:rFonts w:ascii="Arial" w:hAnsi="Arial" w:cs="Arial"/>
              <w:b/>
            </w:rPr>
          </w:pPr>
          <w:r w:rsidRPr="009952FC">
            <w:rPr>
              <w:rFonts w:ascii="Arial" w:hAnsi="Arial" w:cs="Arial"/>
              <w:b/>
            </w:rPr>
            <w:t>- INFIBAGUÉ -</w:t>
          </w:r>
        </w:p>
      </w:tc>
      <w:tc>
        <w:tcPr>
          <w:tcW w:w="951" w:type="pct"/>
          <w:vAlign w:val="center"/>
        </w:tcPr>
        <w:p w:rsidR="00FE6CD5" w:rsidRPr="009952FC" w:rsidRDefault="000B5722" w:rsidP="00FE6CD5">
          <w:pPr>
            <w:pStyle w:val="Encabezado"/>
            <w:jc w:val="center"/>
            <w:rPr>
              <w:rFonts w:ascii="Arial" w:hAnsi="Arial" w:cs="Arial"/>
              <w:b/>
            </w:rPr>
          </w:pPr>
          <w:r w:rsidRPr="009952FC">
            <w:rPr>
              <w:rFonts w:ascii="Arial" w:hAnsi="Arial" w:cs="Arial"/>
              <w:b/>
            </w:rPr>
            <w:t xml:space="preserve">Código: </w:t>
          </w:r>
        </w:p>
        <w:p w:rsidR="00FE6CD5" w:rsidRPr="009952FC" w:rsidRDefault="000B5722" w:rsidP="00FE6CD5">
          <w:pPr>
            <w:pStyle w:val="Encabezado"/>
            <w:jc w:val="center"/>
            <w:rPr>
              <w:rFonts w:ascii="Arial" w:hAnsi="Arial" w:cs="Arial"/>
              <w:b/>
            </w:rPr>
          </w:pPr>
          <w:r w:rsidRPr="009952FC">
            <w:rPr>
              <w:rFonts w:ascii="Arial" w:hAnsi="Arial" w:cs="Arial"/>
              <w:b/>
            </w:rPr>
            <w:t>FOR-</w:t>
          </w:r>
          <w:r>
            <w:rPr>
              <w:rFonts w:ascii="Arial" w:hAnsi="Arial" w:cs="Arial"/>
              <w:b/>
            </w:rPr>
            <w:t>CD</w:t>
          </w:r>
          <w:r w:rsidR="008C2C79">
            <w:rPr>
              <w:rFonts w:ascii="Arial" w:hAnsi="Arial" w:cs="Arial"/>
              <w:b/>
            </w:rPr>
            <w:t>-</w:t>
          </w:r>
          <w:r w:rsidR="001C5043">
            <w:rPr>
              <w:rFonts w:ascii="Arial" w:hAnsi="Arial" w:cs="Arial"/>
              <w:b/>
            </w:rPr>
            <w:t>061</w:t>
          </w:r>
        </w:p>
      </w:tc>
    </w:tr>
    <w:tr w:rsidR="00FE6CD5" w:rsidRPr="009952FC" w:rsidTr="00253A29">
      <w:trPr>
        <w:cantSplit/>
        <w:trHeight w:val="211"/>
      </w:trPr>
      <w:tc>
        <w:tcPr>
          <w:tcW w:w="1044" w:type="pct"/>
          <w:vMerge/>
          <w:vAlign w:val="center"/>
        </w:tcPr>
        <w:p w:rsidR="00FE6CD5" w:rsidRPr="009952FC" w:rsidRDefault="00F33A20" w:rsidP="00FE6CD5">
          <w:pPr>
            <w:pStyle w:val="Encabezado"/>
            <w:jc w:val="center"/>
            <w:rPr>
              <w:rFonts w:ascii="Arial" w:hAnsi="Arial" w:cs="Arial"/>
            </w:rPr>
          </w:pPr>
        </w:p>
      </w:tc>
      <w:tc>
        <w:tcPr>
          <w:tcW w:w="3005" w:type="pct"/>
          <w:vMerge/>
          <w:vAlign w:val="center"/>
        </w:tcPr>
        <w:p w:rsidR="00FE6CD5" w:rsidRPr="009952FC" w:rsidRDefault="00F33A20" w:rsidP="00FE6CD5">
          <w:pPr>
            <w:pStyle w:val="Encabezado"/>
            <w:jc w:val="center"/>
            <w:rPr>
              <w:rFonts w:ascii="Arial" w:hAnsi="Arial" w:cs="Arial"/>
              <w:b/>
              <w:noProof/>
            </w:rPr>
          </w:pPr>
        </w:p>
      </w:tc>
      <w:tc>
        <w:tcPr>
          <w:tcW w:w="951" w:type="pct"/>
          <w:vAlign w:val="center"/>
        </w:tcPr>
        <w:p w:rsidR="00FE6CD5" w:rsidRPr="009952FC" w:rsidRDefault="000B5722" w:rsidP="00FE6CD5">
          <w:pPr>
            <w:pStyle w:val="Encabezado"/>
            <w:jc w:val="center"/>
            <w:rPr>
              <w:rFonts w:ascii="Arial" w:hAnsi="Arial" w:cs="Arial"/>
              <w:b/>
            </w:rPr>
          </w:pPr>
          <w:r>
            <w:rPr>
              <w:rFonts w:ascii="Arial" w:hAnsi="Arial" w:cs="Arial"/>
              <w:b/>
            </w:rPr>
            <w:t>Versión: 01</w:t>
          </w:r>
        </w:p>
      </w:tc>
    </w:tr>
    <w:tr w:rsidR="00FE6CD5" w:rsidRPr="009952FC" w:rsidTr="00253A29">
      <w:trPr>
        <w:cantSplit/>
        <w:trHeight w:val="213"/>
      </w:trPr>
      <w:tc>
        <w:tcPr>
          <w:tcW w:w="1044" w:type="pct"/>
          <w:vMerge/>
        </w:tcPr>
        <w:p w:rsidR="00FE6CD5" w:rsidRPr="009952FC" w:rsidRDefault="00F33A20" w:rsidP="00FE6CD5">
          <w:pPr>
            <w:pStyle w:val="Encabezado"/>
            <w:rPr>
              <w:rFonts w:ascii="Arial" w:hAnsi="Arial" w:cs="Arial"/>
            </w:rPr>
          </w:pPr>
        </w:p>
      </w:tc>
      <w:tc>
        <w:tcPr>
          <w:tcW w:w="3005" w:type="pct"/>
          <w:vMerge w:val="restart"/>
          <w:shd w:val="clear" w:color="auto" w:fill="auto"/>
          <w:vAlign w:val="center"/>
        </w:tcPr>
        <w:p w:rsidR="00FE6CD5" w:rsidRPr="009952FC" w:rsidRDefault="008C2C79" w:rsidP="00FE6CD5">
          <w:pPr>
            <w:pStyle w:val="Encabezado"/>
            <w:jc w:val="center"/>
            <w:rPr>
              <w:rFonts w:ascii="Arial" w:hAnsi="Arial" w:cs="Arial"/>
              <w:b/>
            </w:rPr>
          </w:pPr>
          <w:r>
            <w:rPr>
              <w:rFonts w:ascii="Arial" w:eastAsia="Arial" w:hAnsi="Arial" w:cs="Arial"/>
              <w:b/>
            </w:rPr>
            <w:t>AUTO DE VARIACIÓN DE CARGOS</w:t>
          </w:r>
          <w:r w:rsidR="000B5722" w:rsidRPr="009952FC">
            <w:rPr>
              <w:rFonts w:ascii="Arial" w:eastAsia="Arial" w:hAnsi="Arial" w:cs="Arial"/>
              <w:b/>
            </w:rPr>
            <w:t xml:space="preserve">  </w:t>
          </w:r>
        </w:p>
      </w:tc>
      <w:tc>
        <w:tcPr>
          <w:tcW w:w="951" w:type="pct"/>
          <w:vAlign w:val="center"/>
        </w:tcPr>
        <w:p w:rsidR="00FE6CD5" w:rsidRPr="009952FC" w:rsidRDefault="008C2C79" w:rsidP="00FE6CD5">
          <w:pPr>
            <w:pStyle w:val="Encabezado"/>
            <w:jc w:val="center"/>
            <w:rPr>
              <w:rFonts w:ascii="Arial" w:hAnsi="Arial" w:cs="Arial"/>
              <w:b/>
            </w:rPr>
          </w:pPr>
          <w:r>
            <w:rPr>
              <w:rFonts w:ascii="Arial" w:hAnsi="Arial" w:cs="Arial"/>
              <w:b/>
            </w:rPr>
            <w:t>Vigente desde:</w:t>
          </w:r>
          <w:r w:rsidR="001C5043">
            <w:rPr>
              <w:rFonts w:ascii="Arial" w:hAnsi="Arial" w:cs="Arial"/>
              <w:b/>
            </w:rPr>
            <w:t xml:space="preserve"> 2026/05/13</w:t>
          </w:r>
          <w:r>
            <w:rPr>
              <w:rFonts w:ascii="Arial" w:hAnsi="Arial" w:cs="Arial"/>
              <w:b/>
            </w:rPr>
            <w:t xml:space="preserve"> </w:t>
          </w:r>
        </w:p>
      </w:tc>
    </w:tr>
    <w:tr w:rsidR="00FE6CD5" w:rsidRPr="009952FC" w:rsidTr="00253A29">
      <w:trPr>
        <w:cantSplit/>
        <w:trHeight w:val="164"/>
      </w:trPr>
      <w:tc>
        <w:tcPr>
          <w:tcW w:w="1044" w:type="pct"/>
          <w:vMerge/>
        </w:tcPr>
        <w:p w:rsidR="00FE6CD5" w:rsidRPr="009952FC" w:rsidRDefault="00F33A20" w:rsidP="00FE6CD5">
          <w:pPr>
            <w:pStyle w:val="Encabezado"/>
            <w:rPr>
              <w:rFonts w:ascii="Arial" w:hAnsi="Arial" w:cs="Arial"/>
            </w:rPr>
          </w:pPr>
        </w:p>
      </w:tc>
      <w:tc>
        <w:tcPr>
          <w:tcW w:w="3005" w:type="pct"/>
          <w:vMerge/>
          <w:shd w:val="clear" w:color="auto" w:fill="auto"/>
          <w:vAlign w:val="center"/>
        </w:tcPr>
        <w:p w:rsidR="00FE6CD5" w:rsidRPr="009952FC" w:rsidRDefault="00F33A20" w:rsidP="00FE6CD5">
          <w:pPr>
            <w:pStyle w:val="Encabezado"/>
            <w:jc w:val="center"/>
            <w:rPr>
              <w:rFonts w:ascii="Arial" w:hAnsi="Arial" w:cs="Arial"/>
              <w:b/>
            </w:rPr>
          </w:pPr>
        </w:p>
      </w:tc>
      <w:tc>
        <w:tcPr>
          <w:tcW w:w="951" w:type="pct"/>
          <w:vAlign w:val="center"/>
        </w:tcPr>
        <w:p w:rsidR="00FE6CD5" w:rsidRPr="009952FC" w:rsidRDefault="000B5722" w:rsidP="00FE6CD5">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1C5043">
            <w:rPr>
              <w:rStyle w:val="Nmerodepgina"/>
              <w:rFonts w:ascii="Arial" w:hAnsi="Arial" w:cs="Arial"/>
              <w:b/>
              <w:noProof/>
            </w:rPr>
            <w:t>5</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1C5043">
            <w:rPr>
              <w:rStyle w:val="Nmerodepgina"/>
              <w:rFonts w:ascii="Arial" w:hAnsi="Arial" w:cs="Arial"/>
              <w:b/>
              <w:noProof/>
            </w:rPr>
            <w:t>5</w:t>
          </w:r>
          <w:r w:rsidRPr="009952FC">
            <w:rPr>
              <w:rStyle w:val="Nmerodepgina"/>
              <w:rFonts w:ascii="Arial" w:hAnsi="Arial" w:cs="Arial"/>
              <w:b/>
            </w:rPr>
            <w:fldChar w:fldCharType="end"/>
          </w:r>
        </w:p>
      </w:tc>
    </w:tr>
  </w:tbl>
  <w:p w:rsidR="00375DF6" w:rsidRPr="00FE6CD5" w:rsidRDefault="00F33A20" w:rsidP="00FE6CD5">
    <w:pPr>
      <w:pStyle w:val="Encabezado"/>
    </w:pPr>
  </w:p>
  <w:bookmarkEnd w:id="4"/>
  <w:bookmarkEnd w:i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FE6CD5" w:rsidRPr="009952FC" w:rsidTr="00253A29">
      <w:trPr>
        <w:cantSplit/>
        <w:trHeight w:val="36"/>
      </w:trPr>
      <w:tc>
        <w:tcPr>
          <w:tcW w:w="1044" w:type="pct"/>
          <w:vMerge w:val="restart"/>
          <w:vAlign w:val="center"/>
        </w:tcPr>
        <w:p w:rsidR="00FE6CD5" w:rsidRPr="009952FC" w:rsidRDefault="000B5722" w:rsidP="00FE6CD5">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0DA71C56" wp14:editId="5EF6BF0B">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rsidR="00FE6CD5" w:rsidRPr="009952FC" w:rsidRDefault="000B5722" w:rsidP="00FE6CD5">
          <w:pPr>
            <w:pStyle w:val="Encabezado"/>
            <w:jc w:val="center"/>
            <w:rPr>
              <w:rFonts w:ascii="Arial" w:hAnsi="Arial" w:cs="Arial"/>
              <w:b/>
            </w:rPr>
          </w:pPr>
          <w:r w:rsidRPr="009952FC">
            <w:rPr>
              <w:rFonts w:ascii="Arial" w:hAnsi="Arial" w:cs="Arial"/>
              <w:b/>
            </w:rPr>
            <w:t xml:space="preserve">INSTITUTO DE FINANCIAMIENTO, PROMOCIÓN Y DESARROLLO DE IBAGUÉ </w:t>
          </w:r>
        </w:p>
        <w:p w:rsidR="00FE6CD5" w:rsidRPr="009952FC" w:rsidRDefault="000B5722" w:rsidP="00FE6CD5">
          <w:pPr>
            <w:pStyle w:val="Encabezado"/>
            <w:jc w:val="center"/>
            <w:rPr>
              <w:rFonts w:ascii="Arial" w:hAnsi="Arial" w:cs="Arial"/>
              <w:b/>
            </w:rPr>
          </w:pPr>
          <w:r w:rsidRPr="009952FC">
            <w:rPr>
              <w:rFonts w:ascii="Arial" w:hAnsi="Arial" w:cs="Arial"/>
              <w:b/>
            </w:rPr>
            <w:t>- INFIBAGUÉ -</w:t>
          </w:r>
        </w:p>
      </w:tc>
      <w:tc>
        <w:tcPr>
          <w:tcW w:w="951" w:type="pct"/>
          <w:vAlign w:val="center"/>
        </w:tcPr>
        <w:p w:rsidR="00FE6CD5" w:rsidRPr="009952FC" w:rsidRDefault="000B5722" w:rsidP="00FE6CD5">
          <w:pPr>
            <w:pStyle w:val="Encabezado"/>
            <w:jc w:val="center"/>
            <w:rPr>
              <w:rFonts w:ascii="Arial" w:hAnsi="Arial" w:cs="Arial"/>
              <w:b/>
            </w:rPr>
          </w:pPr>
          <w:r w:rsidRPr="009952FC">
            <w:rPr>
              <w:rFonts w:ascii="Arial" w:hAnsi="Arial" w:cs="Arial"/>
              <w:b/>
            </w:rPr>
            <w:t xml:space="preserve">Código: </w:t>
          </w:r>
        </w:p>
        <w:p w:rsidR="00FE6CD5" w:rsidRPr="009952FC" w:rsidRDefault="000B5722" w:rsidP="00FE6CD5">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sidR="001C5043">
            <w:rPr>
              <w:rFonts w:ascii="Arial" w:hAnsi="Arial" w:cs="Arial"/>
              <w:b/>
            </w:rPr>
            <w:t>61</w:t>
          </w:r>
        </w:p>
      </w:tc>
    </w:tr>
    <w:tr w:rsidR="00FE6CD5" w:rsidRPr="009952FC" w:rsidTr="00253A29">
      <w:trPr>
        <w:cantSplit/>
        <w:trHeight w:val="211"/>
      </w:trPr>
      <w:tc>
        <w:tcPr>
          <w:tcW w:w="1044" w:type="pct"/>
          <w:vMerge/>
          <w:vAlign w:val="center"/>
        </w:tcPr>
        <w:p w:rsidR="00FE6CD5" w:rsidRPr="009952FC" w:rsidRDefault="00F33A20" w:rsidP="00FE6CD5">
          <w:pPr>
            <w:pStyle w:val="Encabezado"/>
            <w:jc w:val="center"/>
            <w:rPr>
              <w:rFonts w:ascii="Arial" w:hAnsi="Arial" w:cs="Arial"/>
            </w:rPr>
          </w:pPr>
        </w:p>
      </w:tc>
      <w:tc>
        <w:tcPr>
          <w:tcW w:w="3005" w:type="pct"/>
          <w:vMerge/>
          <w:vAlign w:val="center"/>
        </w:tcPr>
        <w:p w:rsidR="00FE6CD5" w:rsidRPr="009952FC" w:rsidRDefault="00F33A20" w:rsidP="00FE6CD5">
          <w:pPr>
            <w:pStyle w:val="Encabezado"/>
            <w:jc w:val="center"/>
            <w:rPr>
              <w:rFonts w:ascii="Arial" w:hAnsi="Arial" w:cs="Arial"/>
              <w:b/>
              <w:noProof/>
            </w:rPr>
          </w:pPr>
        </w:p>
      </w:tc>
      <w:tc>
        <w:tcPr>
          <w:tcW w:w="951" w:type="pct"/>
          <w:vAlign w:val="center"/>
        </w:tcPr>
        <w:p w:rsidR="00FE6CD5" w:rsidRPr="009952FC" w:rsidRDefault="000B5722" w:rsidP="00FE6CD5">
          <w:pPr>
            <w:pStyle w:val="Encabezado"/>
            <w:jc w:val="center"/>
            <w:rPr>
              <w:rFonts w:ascii="Arial" w:hAnsi="Arial" w:cs="Arial"/>
              <w:b/>
            </w:rPr>
          </w:pPr>
          <w:r>
            <w:rPr>
              <w:rFonts w:ascii="Arial" w:hAnsi="Arial" w:cs="Arial"/>
              <w:b/>
            </w:rPr>
            <w:t>Versión: 01</w:t>
          </w:r>
        </w:p>
      </w:tc>
    </w:tr>
    <w:tr w:rsidR="00FE6CD5" w:rsidRPr="009952FC" w:rsidTr="00253A29">
      <w:trPr>
        <w:cantSplit/>
        <w:trHeight w:val="213"/>
      </w:trPr>
      <w:tc>
        <w:tcPr>
          <w:tcW w:w="1044" w:type="pct"/>
          <w:vMerge/>
        </w:tcPr>
        <w:p w:rsidR="00FE6CD5" w:rsidRPr="009952FC" w:rsidRDefault="00F33A20" w:rsidP="00FE6CD5">
          <w:pPr>
            <w:pStyle w:val="Encabezado"/>
            <w:rPr>
              <w:rFonts w:ascii="Arial" w:hAnsi="Arial" w:cs="Arial"/>
            </w:rPr>
          </w:pPr>
        </w:p>
      </w:tc>
      <w:tc>
        <w:tcPr>
          <w:tcW w:w="3005" w:type="pct"/>
          <w:vMerge w:val="restart"/>
          <w:shd w:val="clear" w:color="auto" w:fill="auto"/>
          <w:vAlign w:val="center"/>
        </w:tcPr>
        <w:p w:rsidR="00FE6CD5" w:rsidRPr="009952FC" w:rsidRDefault="008C2C79" w:rsidP="008C2C79">
          <w:pPr>
            <w:pStyle w:val="Encabezado"/>
            <w:jc w:val="center"/>
            <w:rPr>
              <w:rFonts w:ascii="Arial" w:hAnsi="Arial" w:cs="Arial"/>
              <w:b/>
            </w:rPr>
          </w:pPr>
          <w:r>
            <w:rPr>
              <w:rFonts w:ascii="Arial" w:eastAsia="Arial" w:hAnsi="Arial" w:cs="Arial"/>
              <w:b/>
            </w:rPr>
            <w:t>AU</w:t>
          </w:r>
          <w:r w:rsidR="000B5722">
            <w:rPr>
              <w:rFonts w:ascii="Arial" w:eastAsia="Arial" w:hAnsi="Arial" w:cs="Arial"/>
              <w:b/>
            </w:rPr>
            <w:t>T</w:t>
          </w:r>
          <w:r>
            <w:rPr>
              <w:rFonts w:ascii="Arial" w:eastAsia="Arial" w:hAnsi="Arial" w:cs="Arial"/>
              <w:b/>
            </w:rPr>
            <w:t>O</w:t>
          </w:r>
          <w:r w:rsidR="000B5722">
            <w:rPr>
              <w:rFonts w:ascii="Arial" w:eastAsia="Arial" w:hAnsi="Arial" w:cs="Arial"/>
              <w:b/>
            </w:rPr>
            <w:t xml:space="preserve"> VA</w:t>
          </w:r>
          <w:r>
            <w:rPr>
              <w:rFonts w:ascii="Arial" w:eastAsia="Arial" w:hAnsi="Arial" w:cs="Arial"/>
              <w:b/>
            </w:rPr>
            <w:t>RIACIÓN DE CARGOS</w:t>
          </w:r>
          <w:r w:rsidR="000B5722" w:rsidRPr="009952FC">
            <w:rPr>
              <w:rFonts w:ascii="Arial" w:eastAsia="Arial" w:hAnsi="Arial" w:cs="Arial"/>
              <w:b/>
            </w:rPr>
            <w:t xml:space="preserve">  </w:t>
          </w:r>
        </w:p>
      </w:tc>
      <w:tc>
        <w:tcPr>
          <w:tcW w:w="951" w:type="pct"/>
          <w:vAlign w:val="center"/>
        </w:tcPr>
        <w:p w:rsidR="00FE6CD5" w:rsidRPr="009952FC" w:rsidRDefault="000B5722" w:rsidP="00FE6CD5">
          <w:pPr>
            <w:pStyle w:val="Encabezado"/>
            <w:jc w:val="center"/>
            <w:rPr>
              <w:rFonts w:ascii="Arial" w:hAnsi="Arial" w:cs="Arial"/>
              <w:b/>
            </w:rPr>
          </w:pPr>
          <w:r>
            <w:rPr>
              <w:rFonts w:ascii="Arial" w:hAnsi="Arial" w:cs="Arial"/>
              <w:b/>
            </w:rPr>
            <w:t>Vigente desde:</w:t>
          </w:r>
          <w:r w:rsidR="001C5043">
            <w:rPr>
              <w:rFonts w:ascii="Arial" w:hAnsi="Arial" w:cs="Arial"/>
              <w:b/>
            </w:rPr>
            <w:t xml:space="preserve"> 2026/05/13</w:t>
          </w:r>
          <w:r>
            <w:rPr>
              <w:rFonts w:ascii="Arial" w:hAnsi="Arial" w:cs="Arial"/>
              <w:b/>
            </w:rPr>
            <w:t xml:space="preserve"> </w:t>
          </w:r>
        </w:p>
      </w:tc>
    </w:tr>
    <w:tr w:rsidR="00FE6CD5" w:rsidRPr="009952FC" w:rsidTr="00253A29">
      <w:trPr>
        <w:cantSplit/>
        <w:trHeight w:val="164"/>
      </w:trPr>
      <w:tc>
        <w:tcPr>
          <w:tcW w:w="1044" w:type="pct"/>
          <w:vMerge/>
        </w:tcPr>
        <w:p w:rsidR="00FE6CD5" w:rsidRPr="009952FC" w:rsidRDefault="00F33A20" w:rsidP="00FE6CD5">
          <w:pPr>
            <w:pStyle w:val="Encabezado"/>
            <w:rPr>
              <w:rFonts w:ascii="Arial" w:hAnsi="Arial" w:cs="Arial"/>
            </w:rPr>
          </w:pPr>
        </w:p>
      </w:tc>
      <w:tc>
        <w:tcPr>
          <w:tcW w:w="3005" w:type="pct"/>
          <w:vMerge/>
          <w:shd w:val="clear" w:color="auto" w:fill="auto"/>
          <w:vAlign w:val="center"/>
        </w:tcPr>
        <w:p w:rsidR="00FE6CD5" w:rsidRPr="009952FC" w:rsidRDefault="00F33A20" w:rsidP="00FE6CD5">
          <w:pPr>
            <w:pStyle w:val="Encabezado"/>
            <w:jc w:val="center"/>
            <w:rPr>
              <w:rFonts w:ascii="Arial" w:hAnsi="Arial" w:cs="Arial"/>
              <w:b/>
            </w:rPr>
          </w:pPr>
        </w:p>
      </w:tc>
      <w:tc>
        <w:tcPr>
          <w:tcW w:w="951" w:type="pct"/>
          <w:vAlign w:val="center"/>
        </w:tcPr>
        <w:p w:rsidR="00FE6CD5" w:rsidRPr="009952FC" w:rsidRDefault="000B5722" w:rsidP="00FE6CD5">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1C5043">
            <w:rPr>
              <w:rStyle w:val="Nmerodepgina"/>
              <w:rFonts w:ascii="Arial" w:hAnsi="Arial" w:cs="Arial"/>
              <w:b/>
              <w:noProof/>
            </w:rPr>
            <w:t>1</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1C5043">
            <w:rPr>
              <w:rStyle w:val="Nmerodepgina"/>
              <w:rFonts w:ascii="Arial" w:hAnsi="Arial" w:cs="Arial"/>
              <w:b/>
              <w:noProof/>
            </w:rPr>
            <w:t>5</w:t>
          </w:r>
          <w:r w:rsidRPr="009952FC">
            <w:rPr>
              <w:rStyle w:val="Nmerodepgina"/>
              <w:rFonts w:ascii="Arial" w:hAnsi="Arial" w:cs="Arial"/>
              <w:b/>
            </w:rPr>
            <w:fldChar w:fldCharType="end"/>
          </w:r>
        </w:p>
      </w:tc>
    </w:tr>
  </w:tbl>
  <w:p w:rsidR="00375DF6" w:rsidRPr="00FE6CD5" w:rsidRDefault="00F33A20" w:rsidP="00FE6C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5740E"/>
    <w:multiLevelType w:val="hybridMultilevel"/>
    <w:tmpl w:val="FD6241D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F554D57"/>
    <w:multiLevelType w:val="multilevel"/>
    <w:tmpl w:val="15E8B5C8"/>
    <w:lvl w:ilvl="0">
      <w:start w:val="1"/>
      <w:numFmt w:val="upperRoman"/>
      <w:lvlText w:val="%1."/>
      <w:lvlJc w:val="left"/>
      <w:pPr>
        <w:ind w:left="1080" w:hanging="720"/>
      </w:pPr>
      <w:rPr>
        <w:rFonts w:hint="default"/>
        <w:b/>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22"/>
    <w:rsid w:val="000B5722"/>
    <w:rsid w:val="001C5043"/>
    <w:rsid w:val="008C2C79"/>
    <w:rsid w:val="0098613E"/>
    <w:rsid w:val="00F33A20"/>
    <w:rsid w:val="00F77F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2389"/>
  <w15:chartTrackingRefBased/>
  <w15:docId w15:val="{0928ACB4-D72E-4DA3-BC5B-C3CD1256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h,h8,h9,h10,h18 Car,h18"/>
    <w:basedOn w:val="Normal"/>
    <w:link w:val="EncabezadoCar"/>
    <w:unhideWhenUsed/>
    <w:rsid w:val="000B5722"/>
    <w:pPr>
      <w:tabs>
        <w:tab w:val="center" w:pos="4419"/>
        <w:tab w:val="right" w:pos="8838"/>
      </w:tabs>
    </w:pPr>
  </w:style>
  <w:style w:type="character" w:customStyle="1" w:styleId="EncabezadoCar">
    <w:name w:val="Encabezado Car"/>
    <w:aliases w:val="Encabezado1 Car,encabezado Car,Encabezado Car Car Car Car Car Car,Encabezado Car Car Car Car,h Car,h8 Car,h9 Car,h10 Car,h18 Car Car,h18 Car1"/>
    <w:basedOn w:val="Fuentedeprrafopredeter"/>
    <w:link w:val="Encabezado"/>
    <w:rsid w:val="000B572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5722"/>
    <w:pPr>
      <w:tabs>
        <w:tab w:val="center" w:pos="4419"/>
        <w:tab w:val="right" w:pos="8838"/>
      </w:tabs>
    </w:pPr>
  </w:style>
  <w:style w:type="character" w:customStyle="1" w:styleId="PiedepginaCar">
    <w:name w:val="Pie de página Car"/>
    <w:basedOn w:val="Fuentedeprrafopredeter"/>
    <w:link w:val="Piedepgina"/>
    <w:uiPriority w:val="99"/>
    <w:rsid w:val="000B5722"/>
    <w:rPr>
      <w:rFonts w:ascii="Times New Roman" w:eastAsia="Times New Roman" w:hAnsi="Times New Roman" w:cs="Times New Roman"/>
      <w:sz w:val="24"/>
      <w:szCs w:val="24"/>
      <w:lang w:val="es-ES" w:eastAsia="es-ES"/>
    </w:rPr>
  </w:style>
  <w:style w:type="paragraph" w:styleId="Prrafodelista">
    <w:name w:val="List Paragraph"/>
    <w:basedOn w:val="Normal"/>
    <w:qFormat/>
    <w:rsid w:val="000B5722"/>
    <w:pPr>
      <w:ind w:left="720"/>
      <w:contextualSpacing/>
    </w:pPr>
  </w:style>
  <w:style w:type="character" w:styleId="Nmerodepgina">
    <w:name w:val="page number"/>
    <w:rsid w:val="000B5722"/>
  </w:style>
  <w:style w:type="table" w:styleId="Tablaconcuadrcula">
    <w:name w:val="Table Grid"/>
    <w:basedOn w:val="Tablanormal"/>
    <w:uiPriority w:val="39"/>
    <w:rsid w:val="000B572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8C2C79"/>
    <w:pPr>
      <w:jc w:val="both"/>
    </w:pPr>
    <w:rPr>
      <w:rFonts w:ascii="Arial" w:hAnsi="Arial"/>
      <w:szCs w:val="20"/>
    </w:rPr>
  </w:style>
  <w:style w:type="character" w:customStyle="1" w:styleId="TextoindependienteCar">
    <w:name w:val="Texto independiente Car"/>
    <w:basedOn w:val="Fuentedeprrafopredeter"/>
    <w:link w:val="Textoindependiente"/>
    <w:rsid w:val="008C2C79"/>
    <w:rPr>
      <w:rFonts w:ascii="Arial" w:eastAsia="Times New Roman" w:hAnsi="Arial" w:cs="Times New Roman"/>
      <w:sz w:val="24"/>
      <w:szCs w:val="20"/>
      <w:lang w:val="es-ES" w:eastAsia="es-ES"/>
    </w:rPr>
  </w:style>
  <w:style w:type="paragraph" w:styleId="Sinespaciado">
    <w:name w:val="No Spacing"/>
    <w:link w:val="SinespaciadoCar"/>
    <w:qFormat/>
    <w:rsid w:val="008C2C79"/>
    <w:pPr>
      <w:spacing w:after="0" w:line="240" w:lineRule="auto"/>
    </w:pPr>
    <w:rPr>
      <w:rFonts w:ascii="Calibri" w:eastAsia="Times New Roman" w:hAnsi="Calibri" w:cs="Times New Roman"/>
      <w:szCs w:val="20"/>
    </w:rPr>
  </w:style>
  <w:style w:type="character" w:customStyle="1" w:styleId="SinespaciadoCar">
    <w:name w:val="Sin espaciado Car"/>
    <w:link w:val="Sinespaciado"/>
    <w:rsid w:val="008C2C79"/>
    <w:rPr>
      <w:rFonts w:ascii="Calibri" w:eastAsia="Times New Roman" w:hAnsi="Calibri" w:cs="Times New Roman"/>
      <w:szCs w:val="20"/>
    </w:rPr>
  </w:style>
  <w:style w:type="paragraph" w:styleId="NormalWeb">
    <w:name w:val="Normal (Web)"/>
    <w:basedOn w:val="Normal"/>
    <w:uiPriority w:val="99"/>
    <w:unhideWhenUsed/>
    <w:rsid w:val="008C2C79"/>
    <w:pPr>
      <w:spacing w:before="100" w:beforeAutospacing="1" w:after="100" w:afterAutospacing="1"/>
    </w:pPr>
  </w:style>
  <w:style w:type="character" w:styleId="Refdenotaalpie">
    <w:name w:val="footnote reference"/>
    <w:aliases w:val="Ref. de nota al pie 2,Pie de Página,FC,Texto de nota al pie,texto de nota al pie Car Car Car2,referencia nota al pie,Footnotes refss,Appel note de bas de page,Footnote number,BVI fnr,f,4_G,16 Point,Superscript 6 Point"/>
    <w:basedOn w:val="Fuentedeprrafopredeter"/>
    <w:uiPriority w:val="99"/>
    <w:unhideWhenUsed/>
    <w:rsid w:val="008C2C79"/>
  </w:style>
  <w:style w:type="paragraph" w:styleId="Textonotapie">
    <w:name w:val="footnote text"/>
    <w:aliases w:val="Footnote Text Char Char Char Char Char,Footnote Text Char Char Char Char,Ref. de nota al pie1,FA Fu,texto de nota al pie,Footnote Text Char Char Char,Footnote Text Char,Footnote reference,FA Fu Car Car,Footnote Text Cha,FA Fußnotentext,F"/>
    <w:basedOn w:val="Normal"/>
    <w:link w:val="TextonotapieCar"/>
    <w:uiPriority w:val="99"/>
    <w:unhideWhenUsed/>
    <w:qFormat/>
    <w:rsid w:val="008C2C79"/>
    <w:rPr>
      <w:rFonts w:ascii="Calibri" w:hAnsi="Calibri"/>
      <w:sz w:val="20"/>
      <w:szCs w:val="20"/>
      <w:lang w:val="es-CO" w:eastAsia="en-US"/>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Footnote reference Car,F Car"/>
    <w:basedOn w:val="Fuentedeprrafopredeter"/>
    <w:link w:val="Textonotapie"/>
    <w:uiPriority w:val="99"/>
    <w:rsid w:val="008C2C79"/>
    <w:rPr>
      <w:rFonts w:ascii="Calibri" w:eastAsia="Times New Roman" w:hAnsi="Calibri" w:cs="Times New Roman"/>
      <w:sz w:val="20"/>
      <w:szCs w:val="20"/>
    </w:rPr>
  </w:style>
  <w:style w:type="character" w:customStyle="1" w:styleId="baj">
    <w:name w:val="b_aj"/>
    <w:basedOn w:val="Fuentedeprrafopredeter"/>
    <w:rsid w:val="008C2C79"/>
  </w:style>
  <w:style w:type="character" w:customStyle="1" w:styleId="vcitation">
    <w:name w:val="vcitation"/>
    <w:basedOn w:val="Fuentedeprrafopredeter"/>
    <w:rsid w:val="008C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1201</Words>
  <Characters>6609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ISABELLA CASTRILLON VIDAL</dc:creator>
  <cp:keywords/>
  <dc:description/>
  <cp:lastModifiedBy>ANDRES LAMPREA ARROYO</cp:lastModifiedBy>
  <cp:revision>4</cp:revision>
  <dcterms:created xsi:type="dcterms:W3CDTF">2026-04-10T17:44:00Z</dcterms:created>
  <dcterms:modified xsi:type="dcterms:W3CDTF">2026-05-15T15:21:00Z</dcterms:modified>
</cp:coreProperties>
</file>