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86AC9" w14:textId="1B9637A5" w:rsidR="005F4DDD" w:rsidRPr="00D00020" w:rsidRDefault="005D442E" w:rsidP="00E94BFD">
      <w:pPr>
        <w:jc w:val="center"/>
        <w:rPr>
          <w:rFonts w:ascii="Arial" w:hAnsi="Arial" w:cs="Arial"/>
          <w:b/>
          <w:iCs/>
          <w:color w:val="000000"/>
        </w:rPr>
      </w:pPr>
      <w:r w:rsidRPr="00D00020">
        <w:rPr>
          <w:rFonts w:ascii="Arial" w:hAnsi="Arial" w:cs="Arial"/>
          <w:b/>
          <w:iCs/>
          <w:color w:val="000000"/>
        </w:rPr>
        <w:t xml:space="preserve">PLIEGO </w:t>
      </w:r>
      <w:r w:rsidR="00F152B6" w:rsidRPr="00D00020">
        <w:rPr>
          <w:rFonts w:ascii="Arial" w:hAnsi="Arial" w:cs="Arial"/>
          <w:b/>
          <w:iCs/>
          <w:color w:val="000000"/>
        </w:rPr>
        <w:t>DE CONDICIONES</w:t>
      </w:r>
      <w:r w:rsidR="009F3F93" w:rsidRPr="00D00020">
        <w:rPr>
          <w:rFonts w:ascii="Arial" w:hAnsi="Arial" w:cs="Arial"/>
          <w:b/>
          <w:iCs/>
          <w:color w:val="000000"/>
        </w:rPr>
        <w:t xml:space="preserve"> </w:t>
      </w:r>
      <w:r w:rsidR="00CE4C7A" w:rsidRPr="00D00020">
        <w:rPr>
          <w:rFonts w:ascii="Arial" w:hAnsi="Arial" w:cs="Arial"/>
          <w:b/>
          <w:iCs/>
          <w:color w:val="000000"/>
        </w:rPr>
        <w:t>DEFINITIVO</w:t>
      </w:r>
    </w:p>
    <w:p w14:paraId="7AB58BA4" w14:textId="77777777" w:rsidR="00C70552" w:rsidRPr="00D00020" w:rsidRDefault="00C70552" w:rsidP="00747FE0">
      <w:pPr>
        <w:jc w:val="center"/>
        <w:rPr>
          <w:rFonts w:ascii="Arial" w:hAnsi="Arial" w:cs="Arial"/>
          <w:b/>
          <w:iCs/>
          <w:color w:val="000000"/>
        </w:rPr>
      </w:pPr>
    </w:p>
    <w:p w14:paraId="21BAFEA0" w14:textId="77777777" w:rsidR="008C3041" w:rsidRPr="00D00020" w:rsidRDefault="008C3041" w:rsidP="00747FE0">
      <w:pPr>
        <w:jc w:val="center"/>
        <w:rPr>
          <w:rFonts w:ascii="Arial" w:hAnsi="Arial" w:cs="Arial"/>
          <w:b/>
          <w:iCs/>
          <w:color w:val="000000"/>
        </w:rPr>
      </w:pPr>
    </w:p>
    <w:p w14:paraId="1DC71745" w14:textId="77777777" w:rsidR="008C3041" w:rsidRPr="00D00020" w:rsidRDefault="008C3041" w:rsidP="00747FE0">
      <w:pPr>
        <w:jc w:val="center"/>
        <w:rPr>
          <w:rFonts w:ascii="Arial" w:hAnsi="Arial" w:cs="Arial"/>
          <w:b/>
          <w:iCs/>
          <w:color w:val="000000"/>
        </w:rPr>
      </w:pPr>
    </w:p>
    <w:p w14:paraId="79D46F0E" w14:textId="77777777" w:rsidR="00F23D19" w:rsidRPr="00D00020" w:rsidRDefault="00F23D19" w:rsidP="00747FE0">
      <w:pPr>
        <w:jc w:val="center"/>
        <w:rPr>
          <w:rFonts w:ascii="Arial" w:hAnsi="Arial" w:cs="Arial"/>
          <w:b/>
          <w:iCs/>
          <w:color w:val="000000"/>
        </w:rPr>
      </w:pPr>
    </w:p>
    <w:p w14:paraId="65B566BE" w14:textId="77777777" w:rsidR="002D13D5" w:rsidRPr="00D00020" w:rsidRDefault="005D442E" w:rsidP="00747FE0">
      <w:pPr>
        <w:pStyle w:val="TDC3"/>
        <w:ind w:left="0"/>
        <w:jc w:val="center"/>
        <w:rPr>
          <w:rFonts w:ascii="Arial" w:hAnsi="Arial" w:cs="Arial"/>
          <w:b/>
          <w:bCs/>
          <w:i w:val="0"/>
          <w:iCs/>
          <w:color w:val="000000"/>
          <w:szCs w:val="20"/>
        </w:rPr>
      </w:pPr>
      <w:r w:rsidRPr="00D00020">
        <w:rPr>
          <w:rFonts w:ascii="Arial" w:hAnsi="Arial" w:cs="Arial"/>
          <w:b/>
          <w:bCs/>
          <w:i w:val="0"/>
          <w:iCs/>
          <w:color w:val="000000"/>
          <w:szCs w:val="20"/>
        </w:rPr>
        <w:t>INSTITUTO DE FINANCIAMIENTO, PROMOCIÓN Y DESARROLLO DE IBAGUÉ</w:t>
      </w:r>
    </w:p>
    <w:p w14:paraId="7B336E32" w14:textId="77777777" w:rsidR="00F23D19" w:rsidRPr="00D00020" w:rsidRDefault="005D442E" w:rsidP="00747FE0">
      <w:pPr>
        <w:pStyle w:val="TDC3"/>
        <w:ind w:left="0"/>
        <w:jc w:val="center"/>
        <w:rPr>
          <w:rFonts w:ascii="Arial" w:hAnsi="Arial" w:cs="Arial"/>
          <w:b/>
          <w:bCs/>
          <w:i w:val="0"/>
          <w:iCs/>
          <w:color w:val="000000"/>
          <w:szCs w:val="20"/>
        </w:rPr>
      </w:pPr>
      <w:r w:rsidRPr="00D00020">
        <w:rPr>
          <w:rFonts w:ascii="Arial" w:hAnsi="Arial" w:cs="Arial"/>
          <w:b/>
          <w:bCs/>
          <w:i w:val="0"/>
          <w:iCs/>
          <w:color w:val="000000"/>
          <w:szCs w:val="20"/>
        </w:rPr>
        <w:t>INFIBAGUÉ</w:t>
      </w:r>
    </w:p>
    <w:p w14:paraId="7F1778EF" w14:textId="77777777" w:rsidR="00F23D19" w:rsidRPr="00D00020" w:rsidRDefault="00F23D19" w:rsidP="00FC5774">
      <w:pPr>
        <w:rPr>
          <w:rFonts w:ascii="Arial" w:hAnsi="Arial" w:cs="Arial"/>
          <w:b/>
          <w:iCs/>
          <w:color w:val="000000"/>
        </w:rPr>
      </w:pPr>
    </w:p>
    <w:p w14:paraId="428763EE" w14:textId="77777777" w:rsidR="00F23D19" w:rsidRPr="00D00020" w:rsidRDefault="00F23D19" w:rsidP="00747FE0">
      <w:pPr>
        <w:jc w:val="center"/>
        <w:rPr>
          <w:rFonts w:ascii="Arial" w:hAnsi="Arial" w:cs="Arial"/>
          <w:b/>
          <w:iCs/>
          <w:color w:val="000000"/>
        </w:rPr>
      </w:pPr>
    </w:p>
    <w:p w14:paraId="5F118C15" w14:textId="77777777" w:rsidR="00C70552" w:rsidRPr="00D00020" w:rsidRDefault="00C70552" w:rsidP="00747FE0">
      <w:pPr>
        <w:jc w:val="center"/>
        <w:rPr>
          <w:rFonts w:ascii="Arial" w:hAnsi="Arial" w:cs="Arial"/>
          <w:b/>
          <w:iCs/>
          <w:color w:val="000000"/>
        </w:rPr>
      </w:pPr>
    </w:p>
    <w:p w14:paraId="5FA5DCD6" w14:textId="77777777" w:rsidR="00C70552" w:rsidRPr="00D00020" w:rsidRDefault="00C70552" w:rsidP="00747FE0">
      <w:pPr>
        <w:jc w:val="center"/>
        <w:rPr>
          <w:rFonts w:ascii="Arial" w:hAnsi="Arial" w:cs="Arial"/>
          <w:b/>
          <w:iCs/>
          <w:color w:val="000000"/>
        </w:rPr>
      </w:pPr>
    </w:p>
    <w:p w14:paraId="777CDB0B" w14:textId="77777777" w:rsidR="00C646E6" w:rsidRPr="00D00020" w:rsidRDefault="00C646E6" w:rsidP="00747FE0">
      <w:pPr>
        <w:jc w:val="center"/>
        <w:rPr>
          <w:rFonts w:ascii="Arial" w:hAnsi="Arial" w:cs="Arial"/>
          <w:b/>
          <w:iCs/>
          <w:color w:val="000000"/>
        </w:rPr>
      </w:pPr>
    </w:p>
    <w:p w14:paraId="7915F985" w14:textId="77777777" w:rsidR="00C70552" w:rsidRPr="00D00020" w:rsidRDefault="00C70552" w:rsidP="00B1649A">
      <w:pPr>
        <w:ind w:left="709" w:hanging="709"/>
        <w:jc w:val="center"/>
        <w:rPr>
          <w:rFonts w:ascii="Arial" w:hAnsi="Arial" w:cs="Arial"/>
          <w:b/>
          <w:iCs/>
          <w:color w:val="000000"/>
        </w:rPr>
      </w:pPr>
    </w:p>
    <w:p w14:paraId="5B126637" w14:textId="77777777" w:rsidR="00F23D19" w:rsidRPr="00D00020" w:rsidRDefault="005D442E" w:rsidP="00747FE0">
      <w:pPr>
        <w:jc w:val="center"/>
        <w:rPr>
          <w:rFonts w:ascii="Arial" w:hAnsi="Arial" w:cs="Arial"/>
          <w:b/>
          <w:iCs/>
          <w:color w:val="000000"/>
        </w:rPr>
      </w:pPr>
      <w:r w:rsidRPr="00D00020">
        <w:rPr>
          <w:rFonts w:ascii="Arial" w:hAnsi="Arial" w:cs="Arial"/>
          <w:b/>
          <w:iCs/>
          <w:color w:val="000000"/>
        </w:rPr>
        <w:t xml:space="preserve">SELECCIÓN ABREVIADA - SUBASTA </w:t>
      </w:r>
      <w:r w:rsidR="007F3491" w:rsidRPr="00D00020">
        <w:rPr>
          <w:rFonts w:ascii="Arial" w:hAnsi="Arial" w:cs="Arial"/>
          <w:b/>
          <w:iCs/>
          <w:color w:val="000000"/>
        </w:rPr>
        <w:t>INVERSA ELECTR</w:t>
      </w:r>
      <w:r w:rsidR="004D174F" w:rsidRPr="00D00020">
        <w:rPr>
          <w:rFonts w:ascii="Arial" w:hAnsi="Arial" w:cs="Arial"/>
          <w:b/>
          <w:iCs/>
          <w:color w:val="000000"/>
        </w:rPr>
        <w:t>Ó</w:t>
      </w:r>
      <w:r w:rsidR="007F3491" w:rsidRPr="00D00020">
        <w:rPr>
          <w:rFonts w:ascii="Arial" w:hAnsi="Arial" w:cs="Arial"/>
          <w:b/>
          <w:iCs/>
          <w:color w:val="000000"/>
        </w:rPr>
        <w:t>NICA</w:t>
      </w:r>
    </w:p>
    <w:p w14:paraId="6BE83268" w14:textId="77777777" w:rsidR="00A75F59" w:rsidRPr="00D00020" w:rsidRDefault="00A75F59" w:rsidP="00747FE0">
      <w:pPr>
        <w:jc w:val="center"/>
        <w:rPr>
          <w:rFonts w:ascii="Arial" w:hAnsi="Arial" w:cs="Arial"/>
          <w:b/>
          <w:iCs/>
          <w:color w:val="000000"/>
        </w:rPr>
      </w:pPr>
    </w:p>
    <w:p w14:paraId="45E2A53C" w14:textId="0F1141F8" w:rsidR="00B45736" w:rsidRPr="00D00020" w:rsidRDefault="005D442E" w:rsidP="00747FE0">
      <w:pPr>
        <w:jc w:val="center"/>
        <w:rPr>
          <w:rFonts w:ascii="Arial" w:hAnsi="Arial" w:cs="Arial"/>
          <w:b/>
          <w:bCs/>
          <w:iCs/>
          <w:color w:val="000000"/>
          <w:u w:val="single"/>
        </w:rPr>
      </w:pPr>
      <w:r w:rsidRPr="00D00020">
        <w:rPr>
          <w:rFonts w:ascii="Arial" w:hAnsi="Arial" w:cs="Arial"/>
          <w:b/>
          <w:bCs/>
          <w:iCs/>
          <w:color w:val="000000"/>
          <w:u w:val="single"/>
        </w:rPr>
        <w:t>No. SASI-</w:t>
      </w:r>
      <w:r w:rsidR="00DC37FB" w:rsidRPr="00D00020">
        <w:rPr>
          <w:rFonts w:ascii="Arial" w:hAnsi="Arial" w:cs="Arial"/>
          <w:b/>
          <w:bCs/>
          <w:iCs/>
          <w:color w:val="000000"/>
          <w:u w:val="single"/>
        </w:rPr>
        <w:t>00</w:t>
      </w:r>
      <w:r w:rsidR="00EC3C46" w:rsidRPr="00D00020">
        <w:rPr>
          <w:rFonts w:ascii="Arial" w:hAnsi="Arial" w:cs="Arial"/>
          <w:b/>
          <w:bCs/>
          <w:iCs/>
          <w:color w:val="000000"/>
          <w:u w:val="single"/>
        </w:rPr>
        <w:t>x</w:t>
      </w:r>
      <w:r w:rsidR="004C18F4" w:rsidRPr="00D00020">
        <w:rPr>
          <w:rFonts w:ascii="Arial" w:hAnsi="Arial" w:cs="Arial"/>
          <w:b/>
          <w:bCs/>
          <w:iCs/>
          <w:color w:val="000000"/>
          <w:u w:val="single"/>
        </w:rPr>
        <w:t>-202</w:t>
      </w:r>
      <w:r w:rsidR="00EC3C46" w:rsidRPr="00D00020">
        <w:rPr>
          <w:rFonts w:ascii="Arial" w:hAnsi="Arial" w:cs="Arial"/>
          <w:b/>
          <w:bCs/>
          <w:iCs/>
          <w:color w:val="000000"/>
          <w:u w:val="single"/>
        </w:rPr>
        <w:t>x</w:t>
      </w:r>
    </w:p>
    <w:p w14:paraId="22E9C68A" w14:textId="666E8E6A" w:rsidR="00EA0A80" w:rsidRPr="00D00020" w:rsidRDefault="00710E9C" w:rsidP="00710E9C">
      <w:pPr>
        <w:tabs>
          <w:tab w:val="left" w:pos="3150"/>
        </w:tabs>
        <w:rPr>
          <w:rFonts w:ascii="Arial" w:hAnsi="Arial" w:cs="Arial"/>
          <w:b/>
          <w:bCs/>
          <w:iCs/>
          <w:color w:val="000000"/>
        </w:rPr>
      </w:pPr>
      <w:r w:rsidRPr="00D00020">
        <w:rPr>
          <w:rFonts w:ascii="Arial" w:hAnsi="Arial" w:cs="Arial"/>
          <w:b/>
          <w:bCs/>
          <w:iCs/>
          <w:color w:val="000000"/>
        </w:rPr>
        <w:tab/>
      </w:r>
    </w:p>
    <w:p w14:paraId="7D726A81" w14:textId="77777777" w:rsidR="00F23D19" w:rsidRPr="00D00020" w:rsidRDefault="00F23D19" w:rsidP="00FC5774">
      <w:pPr>
        <w:rPr>
          <w:rFonts w:ascii="Arial" w:hAnsi="Arial" w:cs="Arial"/>
          <w:b/>
          <w:iCs/>
          <w:color w:val="000000"/>
        </w:rPr>
      </w:pPr>
    </w:p>
    <w:p w14:paraId="296CD6EB" w14:textId="77777777" w:rsidR="00F23D19" w:rsidRPr="00D00020" w:rsidRDefault="00F23D19" w:rsidP="00747FE0">
      <w:pPr>
        <w:jc w:val="center"/>
        <w:rPr>
          <w:rFonts w:ascii="Arial" w:hAnsi="Arial" w:cs="Arial"/>
          <w:b/>
          <w:iCs/>
          <w:color w:val="000000"/>
        </w:rPr>
      </w:pPr>
    </w:p>
    <w:p w14:paraId="4F7DB92E" w14:textId="77777777" w:rsidR="00F23D19" w:rsidRPr="00D00020" w:rsidRDefault="00F23D19" w:rsidP="00747FE0">
      <w:pPr>
        <w:jc w:val="center"/>
        <w:rPr>
          <w:rFonts w:ascii="Arial" w:hAnsi="Arial" w:cs="Arial"/>
          <w:b/>
          <w:iCs/>
          <w:color w:val="000000"/>
        </w:rPr>
      </w:pPr>
    </w:p>
    <w:p w14:paraId="7FCA56F5" w14:textId="77777777" w:rsidR="00C646E6" w:rsidRPr="00D00020" w:rsidRDefault="00C646E6" w:rsidP="00747FE0">
      <w:pPr>
        <w:jc w:val="center"/>
        <w:rPr>
          <w:rFonts w:ascii="Arial" w:hAnsi="Arial" w:cs="Arial"/>
          <w:b/>
          <w:iCs/>
          <w:color w:val="000000"/>
        </w:rPr>
      </w:pPr>
    </w:p>
    <w:p w14:paraId="25360250" w14:textId="77777777" w:rsidR="00F23D19" w:rsidRPr="00D00020" w:rsidRDefault="005D442E" w:rsidP="00747FE0">
      <w:pPr>
        <w:jc w:val="center"/>
        <w:rPr>
          <w:rFonts w:ascii="Arial" w:hAnsi="Arial" w:cs="Arial"/>
          <w:b/>
          <w:iCs/>
          <w:color w:val="000000"/>
        </w:rPr>
      </w:pPr>
      <w:r w:rsidRPr="00D00020">
        <w:rPr>
          <w:rFonts w:ascii="Arial" w:hAnsi="Arial" w:cs="Arial"/>
          <w:b/>
          <w:iCs/>
          <w:color w:val="000000"/>
        </w:rPr>
        <w:t>OBJETO</w:t>
      </w:r>
    </w:p>
    <w:p w14:paraId="7CB1771B" w14:textId="778829BE" w:rsidR="00E27089" w:rsidRPr="00D00020" w:rsidRDefault="00E27089" w:rsidP="0074047C">
      <w:pPr>
        <w:jc w:val="both"/>
        <w:rPr>
          <w:rFonts w:ascii="Arial" w:hAnsi="Arial" w:cs="Arial"/>
          <w:b/>
          <w:iCs/>
          <w:color w:val="000000"/>
        </w:rPr>
      </w:pPr>
    </w:p>
    <w:p w14:paraId="18C54355" w14:textId="77777777" w:rsidR="00B51D0C" w:rsidRPr="00D00020" w:rsidRDefault="00B51D0C" w:rsidP="0074047C">
      <w:pPr>
        <w:jc w:val="both"/>
        <w:rPr>
          <w:rFonts w:ascii="Arial" w:hAnsi="Arial" w:cs="Arial"/>
          <w:b/>
          <w:iCs/>
          <w:color w:val="000000"/>
        </w:rPr>
      </w:pPr>
    </w:p>
    <w:p w14:paraId="3F333F72" w14:textId="77777777" w:rsidR="00F23D19" w:rsidRPr="00D00020" w:rsidRDefault="00F23D19" w:rsidP="0074047C">
      <w:pPr>
        <w:jc w:val="both"/>
        <w:rPr>
          <w:rFonts w:ascii="Arial" w:hAnsi="Arial" w:cs="Arial"/>
          <w:b/>
          <w:iCs/>
          <w:color w:val="000000"/>
        </w:rPr>
      </w:pPr>
    </w:p>
    <w:p w14:paraId="5C9225F6" w14:textId="32F186D2" w:rsidR="000E4C3B" w:rsidRPr="00D00020" w:rsidRDefault="00EC3C46" w:rsidP="00747FE0">
      <w:pPr>
        <w:jc w:val="center"/>
        <w:rPr>
          <w:rFonts w:ascii="Arial" w:hAnsi="Arial" w:cs="Arial"/>
          <w:b/>
          <w:iCs/>
          <w:color w:val="000000"/>
        </w:rPr>
      </w:pPr>
      <w:r w:rsidRPr="00D00020">
        <w:rPr>
          <w:rFonts w:ascii="Arial" w:hAnsi="Arial" w:cs="Arial"/>
          <w:b/>
          <w:bCs/>
          <w:color w:val="000000"/>
          <w:highlight w:val="yellow"/>
        </w:rPr>
        <w:t>xxxxxxxxxxxxxxxxxxxxxxxxxxxxxxxxxxxxxxxxxxxxxxxxxxxxxxxxxxxxxxxxxxxxxxxxxxxxxxxxxxxxxxxxxxxxxxxxxxxxxxxxxxxxxxxxxxxxxxxxxxxxxxxxxxxxxxxxxxxxxxxxxxxxxxxxxx</w:t>
      </w:r>
    </w:p>
    <w:p w14:paraId="6DC72548" w14:textId="77777777" w:rsidR="006D3867" w:rsidRPr="00D00020" w:rsidRDefault="006D3867" w:rsidP="00747FE0">
      <w:pPr>
        <w:jc w:val="center"/>
        <w:rPr>
          <w:rFonts w:ascii="Arial" w:hAnsi="Arial" w:cs="Arial"/>
          <w:b/>
          <w:iCs/>
          <w:color w:val="000000"/>
        </w:rPr>
      </w:pPr>
    </w:p>
    <w:p w14:paraId="6AE7D050" w14:textId="77777777" w:rsidR="00C646E6" w:rsidRPr="00D00020" w:rsidRDefault="00C646E6" w:rsidP="00747FE0">
      <w:pPr>
        <w:jc w:val="center"/>
        <w:rPr>
          <w:rFonts w:ascii="Arial" w:hAnsi="Arial" w:cs="Arial"/>
          <w:b/>
          <w:iCs/>
          <w:color w:val="000000"/>
        </w:rPr>
      </w:pPr>
    </w:p>
    <w:p w14:paraId="3ED4E223" w14:textId="77777777" w:rsidR="00C646E6" w:rsidRPr="00D00020" w:rsidRDefault="00C646E6" w:rsidP="00747FE0">
      <w:pPr>
        <w:jc w:val="center"/>
        <w:rPr>
          <w:rFonts w:ascii="Arial" w:hAnsi="Arial" w:cs="Arial"/>
          <w:b/>
          <w:iCs/>
          <w:color w:val="000000"/>
        </w:rPr>
      </w:pPr>
    </w:p>
    <w:p w14:paraId="6D651A35" w14:textId="77777777" w:rsidR="00C646E6" w:rsidRPr="00D00020" w:rsidRDefault="00C646E6" w:rsidP="00747FE0">
      <w:pPr>
        <w:jc w:val="center"/>
        <w:rPr>
          <w:rFonts w:ascii="Arial" w:hAnsi="Arial" w:cs="Arial"/>
          <w:b/>
          <w:iCs/>
          <w:color w:val="000000"/>
        </w:rPr>
      </w:pPr>
    </w:p>
    <w:p w14:paraId="0BEE2FF9" w14:textId="7917BE65" w:rsidR="00FC5774" w:rsidRPr="00D00020" w:rsidRDefault="00EC3C46" w:rsidP="00D3381B">
      <w:pPr>
        <w:jc w:val="center"/>
        <w:rPr>
          <w:rFonts w:ascii="Arial" w:hAnsi="Arial" w:cs="Arial"/>
          <w:b/>
          <w:iCs/>
          <w:color w:val="000000"/>
        </w:rPr>
      </w:pPr>
      <w:r w:rsidRPr="00D00020">
        <w:rPr>
          <w:rFonts w:ascii="Arial" w:hAnsi="Arial" w:cs="Arial"/>
          <w:b/>
          <w:iCs/>
          <w:color w:val="000000"/>
        </w:rPr>
        <w:t>xxx</w:t>
      </w:r>
      <w:r w:rsidR="00CE4C7A" w:rsidRPr="00D00020">
        <w:rPr>
          <w:rFonts w:ascii="Arial" w:hAnsi="Arial" w:cs="Arial"/>
          <w:b/>
          <w:iCs/>
          <w:color w:val="000000"/>
        </w:rPr>
        <w:t xml:space="preserve"> DE </w:t>
      </w:r>
      <w:r w:rsidRPr="00D00020">
        <w:rPr>
          <w:rFonts w:ascii="Arial" w:hAnsi="Arial" w:cs="Arial"/>
          <w:b/>
          <w:iCs/>
          <w:color w:val="000000"/>
        </w:rPr>
        <w:t>xxxxx</w:t>
      </w:r>
      <w:r w:rsidR="00CD714D" w:rsidRPr="00D00020">
        <w:rPr>
          <w:rFonts w:ascii="Arial" w:hAnsi="Arial" w:cs="Arial"/>
          <w:b/>
          <w:iCs/>
          <w:color w:val="000000"/>
        </w:rPr>
        <w:t xml:space="preserve"> </w:t>
      </w:r>
      <w:r w:rsidR="00C646E6" w:rsidRPr="00D00020">
        <w:rPr>
          <w:rFonts w:ascii="Arial" w:hAnsi="Arial" w:cs="Arial"/>
          <w:b/>
          <w:iCs/>
          <w:color w:val="000000"/>
        </w:rPr>
        <w:t xml:space="preserve"> </w:t>
      </w:r>
      <w:r w:rsidR="00CD714D" w:rsidRPr="00D00020">
        <w:rPr>
          <w:rFonts w:ascii="Arial" w:hAnsi="Arial" w:cs="Arial"/>
          <w:b/>
          <w:iCs/>
          <w:color w:val="000000"/>
        </w:rPr>
        <w:t xml:space="preserve"> DE </w:t>
      </w:r>
      <w:r w:rsidRPr="00D00020">
        <w:rPr>
          <w:rFonts w:ascii="Arial" w:hAnsi="Arial" w:cs="Arial"/>
          <w:b/>
          <w:iCs/>
          <w:color w:val="000000"/>
        </w:rPr>
        <w:t>202x</w:t>
      </w:r>
    </w:p>
    <w:p w14:paraId="3CC5F475" w14:textId="77777777" w:rsidR="00C646E6" w:rsidRPr="00D00020" w:rsidRDefault="00C646E6" w:rsidP="00747FE0">
      <w:pPr>
        <w:jc w:val="center"/>
        <w:rPr>
          <w:rFonts w:ascii="Arial" w:hAnsi="Arial" w:cs="Arial"/>
          <w:b/>
          <w:iCs/>
          <w:color w:val="000000"/>
        </w:rPr>
      </w:pPr>
    </w:p>
    <w:p w14:paraId="61D57D67" w14:textId="77777777" w:rsidR="00C646E6" w:rsidRPr="00D00020" w:rsidRDefault="00C646E6" w:rsidP="00747FE0">
      <w:pPr>
        <w:jc w:val="center"/>
        <w:rPr>
          <w:rFonts w:ascii="Arial" w:hAnsi="Arial" w:cs="Arial"/>
          <w:b/>
          <w:iCs/>
          <w:color w:val="000000"/>
        </w:rPr>
      </w:pPr>
    </w:p>
    <w:p w14:paraId="7DFD4CAD" w14:textId="77777777" w:rsidR="00C646E6" w:rsidRPr="00D00020" w:rsidRDefault="00C646E6" w:rsidP="00747FE0">
      <w:pPr>
        <w:jc w:val="center"/>
        <w:rPr>
          <w:rFonts w:ascii="Arial" w:hAnsi="Arial" w:cs="Arial"/>
          <w:b/>
          <w:iCs/>
          <w:color w:val="000000"/>
        </w:rPr>
      </w:pPr>
    </w:p>
    <w:p w14:paraId="5F409F27" w14:textId="77777777" w:rsidR="008C04E4" w:rsidRDefault="008C04E4" w:rsidP="00747FE0">
      <w:pPr>
        <w:jc w:val="center"/>
        <w:rPr>
          <w:rFonts w:ascii="Arial" w:hAnsi="Arial" w:cs="Arial"/>
          <w:b/>
          <w:iCs/>
          <w:color w:val="000000"/>
        </w:rPr>
      </w:pPr>
    </w:p>
    <w:p w14:paraId="0BDB42D3" w14:textId="41EBEBC2" w:rsidR="00D00020" w:rsidRDefault="00D00020" w:rsidP="00747FE0">
      <w:pPr>
        <w:jc w:val="center"/>
        <w:rPr>
          <w:rFonts w:ascii="Arial" w:hAnsi="Arial" w:cs="Arial"/>
          <w:b/>
          <w:iCs/>
          <w:color w:val="000000"/>
        </w:rPr>
      </w:pPr>
    </w:p>
    <w:p w14:paraId="12C04CBE" w14:textId="2A835688" w:rsidR="00CC4F99" w:rsidRDefault="00CC4F99" w:rsidP="00747FE0">
      <w:pPr>
        <w:jc w:val="center"/>
        <w:rPr>
          <w:rFonts w:ascii="Arial" w:hAnsi="Arial" w:cs="Arial"/>
          <w:b/>
          <w:iCs/>
          <w:color w:val="000000"/>
        </w:rPr>
      </w:pPr>
    </w:p>
    <w:p w14:paraId="0B9B676A" w14:textId="77777777" w:rsidR="00CC4F99" w:rsidRDefault="00CC4F99" w:rsidP="00747FE0">
      <w:pPr>
        <w:jc w:val="center"/>
        <w:rPr>
          <w:rFonts w:ascii="Arial" w:hAnsi="Arial" w:cs="Arial"/>
          <w:b/>
          <w:iCs/>
          <w:color w:val="000000"/>
        </w:rPr>
      </w:pPr>
    </w:p>
    <w:p w14:paraId="7BB6D9F7" w14:textId="77777777" w:rsidR="00D00020" w:rsidRPr="00D00020" w:rsidRDefault="00D00020" w:rsidP="00747FE0">
      <w:pPr>
        <w:jc w:val="center"/>
        <w:rPr>
          <w:rFonts w:ascii="Arial" w:hAnsi="Arial" w:cs="Arial"/>
          <w:b/>
          <w:iCs/>
          <w:color w:val="000000"/>
        </w:rPr>
      </w:pPr>
    </w:p>
    <w:p w14:paraId="59800715" w14:textId="77777777" w:rsidR="008C04E4" w:rsidRPr="00D00020" w:rsidRDefault="008C04E4" w:rsidP="00747FE0">
      <w:pPr>
        <w:jc w:val="center"/>
        <w:rPr>
          <w:rFonts w:ascii="Arial" w:hAnsi="Arial" w:cs="Arial"/>
          <w:b/>
          <w:iCs/>
          <w:color w:val="000000"/>
        </w:rPr>
      </w:pPr>
    </w:p>
    <w:p w14:paraId="5807FAC2" w14:textId="77777777" w:rsidR="008C04E4" w:rsidRPr="00D00020" w:rsidRDefault="008C04E4" w:rsidP="00747FE0">
      <w:pPr>
        <w:jc w:val="center"/>
        <w:rPr>
          <w:rFonts w:ascii="Arial" w:hAnsi="Arial" w:cs="Arial"/>
          <w:b/>
          <w:iCs/>
          <w:color w:val="000000"/>
        </w:rPr>
      </w:pPr>
    </w:p>
    <w:p w14:paraId="3C58E245" w14:textId="77777777" w:rsidR="008C04E4" w:rsidRPr="00D00020" w:rsidRDefault="008C04E4" w:rsidP="00747FE0">
      <w:pPr>
        <w:jc w:val="center"/>
        <w:rPr>
          <w:rFonts w:ascii="Arial" w:hAnsi="Arial" w:cs="Arial"/>
          <w:b/>
          <w:iCs/>
          <w:color w:val="000000"/>
        </w:rPr>
      </w:pPr>
    </w:p>
    <w:p w14:paraId="65FF0F77" w14:textId="77777777" w:rsidR="00897824" w:rsidRPr="00D00020" w:rsidRDefault="005D442E" w:rsidP="008C625E">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CAPÍTULO I</w:t>
      </w:r>
    </w:p>
    <w:p w14:paraId="050138ED" w14:textId="77777777" w:rsidR="005C625F" w:rsidRPr="00D00020" w:rsidRDefault="005D442E" w:rsidP="008C625E">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CONVOCATORIA A LAS VEEDURIAS</w:t>
      </w:r>
    </w:p>
    <w:p w14:paraId="1AF196C5" w14:textId="77777777" w:rsidR="006A5009" w:rsidRPr="00D00020" w:rsidRDefault="006A5009" w:rsidP="00E27089">
      <w:pPr>
        <w:jc w:val="both"/>
        <w:rPr>
          <w:rFonts w:ascii="Arial" w:hAnsi="Arial" w:cs="Arial"/>
          <w:color w:val="000000"/>
        </w:rPr>
      </w:pPr>
    </w:p>
    <w:p w14:paraId="18AD5874" w14:textId="77777777" w:rsidR="000F2FA4" w:rsidRPr="00D00020" w:rsidRDefault="000F2FA4" w:rsidP="00E27089">
      <w:pPr>
        <w:jc w:val="both"/>
        <w:rPr>
          <w:rFonts w:ascii="Arial" w:hAnsi="Arial" w:cs="Arial"/>
          <w:color w:val="000000"/>
        </w:rPr>
      </w:pPr>
    </w:p>
    <w:p w14:paraId="4131BFA9" w14:textId="6BAB23F7" w:rsidR="00797336" w:rsidRPr="00D00020" w:rsidRDefault="005D442E" w:rsidP="00E27089">
      <w:pPr>
        <w:jc w:val="both"/>
        <w:rPr>
          <w:rFonts w:ascii="Arial" w:hAnsi="Arial" w:cs="Arial"/>
          <w:color w:val="000000"/>
        </w:rPr>
      </w:pPr>
      <w:r w:rsidRPr="00D00020">
        <w:rPr>
          <w:rFonts w:ascii="Arial" w:hAnsi="Arial" w:cs="Arial"/>
          <w:color w:val="000000"/>
        </w:rPr>
        <w:lastRenderedPageBreak/>
        <w:t>EL INSTITUTO DE FINANCIAMIENTO, PROMOCION Y D</w:t>
      </w:r>
      <w:r w:rsidR="00A46461" w:rsidRPr="00D00020">
        <w:rPr>
          <w:rFonts w:ascii="Arial" w:hAnsi="Arial" w:cs="Arial"/>
          <w:color w:val="000000"/>
        </w:rPr>
        <w:t>ESARROLLO DE IBAGUÉ – INFIBAGUÉ</w:t>
      </w:r>
      <w:r w:rsidR="00461AB4" w:rsidRPr="00D00020">
        <w:rPr>
          <w:rFonts w:ascii="Arial" w:hAnsi="Arial" w:cs="Arial"/>
          <w:color w:val="000000"/>
        </w:rPr>
        <w:t xml:space="preserve"> INFORMA Y CONVOCA</w:t>
      </w:r>
      <w:r w:rsidRPr="00D00020">
        <w:rPr>
          <w:rFonts w:ascii="Arial" w:hAnsi="Arial" w:cs="Arial"/>
          <w:color w:val="000000"/>
        </w:rPr>
        <w:t xml:space="preserve"> en cumplimiento del Artículo 66 de la Ley 80 de 1993, la Ley 850 de 2003, y de conformidad con el artículo </w:t>
      </w:r>
      <w:r w:rsidR="007D7180" w:rsidRPr="00D00020">
        <w:rPr>
          <w:rFonts w:ascii="Arial" w:hAnsi="Arial" w:cs="Arial"/>
          <w:color w:val="000000"/>
        </w:rPr>
        <w:t>2.2.1.1.2.1.5</w:t>
      </w:r>
      <w:r w:rsidR="0011179D" w:rsidRPr="00D00020">
        <w:rPr>
          <w:rFonts w:ascii="Arial" w:hAnsi="Arial" w:cs="Arial"/>
          <w:color w:val="000000"/>
        </w:rPr>
        <w:t xml:space="preserve"> numeral 5</w:t>
      </w:r>
      <w:r w:rsidRPr="00D00020">
        <w:rPr>
          <w:rFonts w:ascii="Arial" w:hAnsi="Arial" w:cs="Arial"/>
          <w:color w:val="000000"/>
        </w:rPr>
        <w:t xml:space="preserve"> del</w:t>
      </w:r>
      <w:r w:rsidR="00E727A4" w:rsidRPr="00D00020">
        <w:rPr>
          <w:rFonts w:ascii="Arial" w:hAnsi="Arial" w:cs="Arial"/>
          <w:color w:val="000000"/>
        </w:rPr>
        <w:t xml:space="preserve"> artículo 24 del</w:t>
      </w:r>
      <w:r w:rsidRPr="00D00020">
        <w:rPr>
          <w:rFonts w:ascii="Arial" w:hAnsi="Arial" w:cs="Arial"/>
          <w:color w:val="000000"/>
        </w:rPr>
        <w:t xml:space="preserve"> Decreto </w:t>
      </w:r>
      <w:r w:rsidR="007D7180" w:rsidRPr="00D00020">
        <w:rPr>
          <w:rFonts w:ascii="Arial" w:hAnsi="Arial" w:cs="Arial"/>
          <w:color w:val="000000"/>
        </w:rPr>
        <w:t>1082</w:t>
      </w:r>
      <w:r w:rsidRPr="00D00020">
        <w:rPr>
          <w:rFonts w:ascii="Arial" w:hAnsi="Arial" w:cs="Arial"/>
          <w:color w:val="000000"/>
        </w:rPr>
        <w:t xml:space="preserve"> de </w:t>
      </w:r>
      <w:r w:rsidR="007D7180" w:rsidRPr="00D00020">
        <w:rPr>
          <w:rFonts w:ascii="Arial" w:hAnsi="Arial" w:cs="Arial"/>
          <w:color w:val="000000"/>
        </w:rPr>
        <w:t>2015</w:t>
      </w:r>
      <w:r w:rsidRPr="00D00020">
        <w:rPr>
          <w:rFonts w:ascii="Arial" w:hAnsi="Arial" w:cs="Arial"/>
          <w:color w:val="000000"/>
        </w:rPr>
        <w:t xml:space="preserve">, a todas las Veedurías Ciudadanas Legalmente constituidas, ejerzan el control social en las etapas </w:t>
      </w:r>
      <w:r w:rsidR="00C646E6" w:rsidRPr="00D00020">
        <w:rPr>
          <w:rFonts w:ascii="Arial" w:hAnsi="Arial" w:cs="Arial"/>
          <w:color w:val="000000"/>
        </w:rPr>
        <w:t>precontractual</w:t>
      </w:r>
      <w:r w:rsidRPr="00D00020">
        <w:rPr>
          <w:rFonts w:ascii="Arial" w:hAnsi="Arial" w:cs="Arial"/>
          <w:color w:val="000000"/>
        </w:rPr>
        <w:t>, de ejecución contractual y post-contractual, a partir del presente proceso de selección.</w:t>
      </w:r>
    </w:p>
    <w:p w14:paraId="2C9283CC" w14:textId="77777777" w:rsidR="00797336" w:rsidRPr="00D00020" w:rsidRDefault="00797336" w:rsidP="00E27089">
      <w:pPr>
        <w:jc w:val="both"/>
        <w:rPr>
          <w:rFonts w:ascii="Arial" w:hAnsi="Arial" w:cs="Arial"/>
          <w:color w:val="000000"/>
        </w:rPr>
      </w:pPr>
    </w:p>
    <w:p w14:paraId="0BD6F4F1" w14:textId="192ED243" w:rsidR="00160C1A" w:rsidRPr="00D00020" w:rsidRDefault="005D442E" w:rsidP="00E27089">
      <w:pPr>
        <w:jc w:val="both"/>
        <w:rPr>
          <w:rStyle w:val="Hipervnculo"/>
          <w:rFonts w:ascii="Arial" w:hAnsi="Arial" w:cs="Arial"/>
          <w:color w:val="000000"/>
        </w:rPr>
      </w:pPr>
      <w:r w:rsidRPr="00D00020">
        <w:rPr>
          <w:rFonts w:ascii="Arial" w:hAnsi="Arial" w:cs="Arial"/>
          <w:color w:val="000000"/>
        </w:rPr>
        <w:t xml:space="preserve">El </w:t>
      </w:r>
      <w:r w:rsidR="00ED7D4F" w:rsidRPr="00D00020">
        <w:rPr>
          <w:rFonts w:ascii="Arial" w:hAnsi="Arial" w:cs="Arial"/>
          <w:color w:val="000000"/>
        </w:rPr>
        <w:t xml:space="preserve">Análisis de Sector, </w:t>
      </w:r>
      <w:r w:rsidRPr="00D00020">
        <w:rPr>
          <w:rFonts w:ascii="Arial" w:hAnsi="Arial" w:cs="Arial"/>
          <w:color w:val="000000"/>
        </w:rPr>
        <w:t>Estudio previo</w:t>
      </w:r>
      <w:r w:rsidR="00ED7D4F" w:rsidRPr="00D00020">
        <w:rPr>
          <w:rFonts w:ascii="Arial" w:hAnsi="Arial" w:cs="Arial"/>
          <w:color w:val="000000"/>
        </w:rPr>
        <w:t xml:space="preserve"> y</w:t>
      </w:r>
      <w:r w:rsidRPr="00D00020">
        <w:rPr>
          <w:rFonts w:ascii="Arial" w:hAnsi="Arial" w:cs="Arial"/>
          <w:color w:val="000000"/>
        </w:rPr>
        <w:t xml:space="preserve"> </w:t>
      </w:r>
      <w:r w:rsidR="00A73FCF" w:rsidRPr="00D00020">
        <w:rPr>
          <w:rFonts w:ascii="Arial" w:hAnsi="Arial" w:cs="Arial"/>
          <w:color w:val="000000"/>
        </w:rPr>
        <w:t xml:space="preserve">Pliego de Condiciones con los respectivos anexos, </w:t>
      </w:r>
      <w:r w:rsidRPr="00D00020">
        <w:rPr>
          <w:rFonts w:ascii="Arial" w:hAnsi="Arial" w:cs="Arial"/>
          <w:color w:val="000000"/>
        </w:rPr>
        <w:t xml:space="preserve"> han sido dispuestos en medio físico para su consulta en las Instalaciones de la entidad C</w:t>
      </w:r>
      <w:r w:rsidR="00296F05" w:rsidRPr="00D00020">
        <w:rPr>
          <w:rFonts w:ascii="Arial" w:hAnsi="Arial" w:cs="Arial"/>
          <w:color w:val="000000"/>
        </w:rPr>
        <w:t>alle 60 con Carrera 5ª Edificio CAMI Norte Barrio La Floresta, Ibagué – Tolima</w:t>
      </w:r>
      <w:r w:rsidRPr="00D00020">
        <w:rPr>
          <w:rFonts w:ascii="Arial" w:hAnsi="Arial" w:cs="Arial"/>
          <w:color w:val="000000"/>
        </w:rPr>
        <w:t xml:space="preserve">, en la </w:t>
      </w:r>
      <w:r w:rsidR="00657BFF" w:rsidRPr="00D00020">
        <w:rPr>
          <w:rFonts w:ascii="Arial" w:hAnsi="Arial" w:cs="Arial"/>
          <w:color w:val="000000"/>
        </w:rPr>
        <w:t>Secretaria General</w:t>
      </w:r>
      <w:r w:rsidR="00EC3C46" w:rsidRPr="00D00020">
        <w:rPr>
          <w:rFonts w:ascii="Arial" w:hAnsi="Arial" w:cs="Arial"/>
          <w:color w:val="000000"/>
        </w:rPr>
        <w:t xml:space="preserve"> y </w:t>
      </w:r>
      <w:r w:rsidRPr="00D00020">
        <w:rPr>
          <w:rFonts w:ascii="Arial" w:hAnsi="Arial" w:cs="Arial"/>
          <w:color w:val="000000"/>
        </w:rPr>
        <w:t>la página Web del portal único de contratación del SECOP</w:t>
      </w:r>
      <w:r w:rsidR="00296F05" w:rsidRPr="00D00020">
        <w:rPr>
          <w:rFonts w:ascii="Arial" w:hAnsi="Arial" w:cs="Arial"/>
          <w:color w:val="000000"/>
        </w:rPr>
        <w:t xml:space="preserve"> II</w:t>
      </w:r>
      <w:r w:rsidRPr="00D00020">
        <w:rPr>
          <w:rFonts w:ascii="Arial" w:hAnsi="Arial" w:cs="Arial"/>
          <w:color w:val="000000"/>
        </w:rPr>
        <w:t xml:space="preserve"> </w:t>
      </w:r>
      <w:hyperlink r:id="rId8" w:history="1">
        <w:r w:rsidR="00F41AA5" w:rsidRPr="00D00020">
          <w:rPr>
            <w:rStyle w:val="Hipervnculo"/>
            <w:rFonts w:ascii="Arial" w:hAnsi="Arial" w:cs="Arial"/>
            <w:color w:val="000000"/>
          </w:rPr>
          <w:t>http://www.colombiacompra.gov.co</w:t>
        </w:r>
      </w:hyperlink>
      <w:r w:rsidR="00217C47" w:rsidRPr="00D00020">
        <w:rPr>
          <w:rStyle w:val="Hipervnculo"/>
          <w:rFonts w:ascii="Arial" w:hAnsi="Arial" w:cs="Arial"/>
          <w:color w:val="000000"/>
        </w:rPr>
        <w:t xml:space="preserve"> </w:t>
      </w:r>
    </w:p>
    <w:p w14:paraId="507F6E22" w14:textId="77777777" w:rsidR="00897824" w:rsidRPr="00D00020" w:rsidRDefault="00897824" w:rsidP="00897824">
      <w:pPr>
        <w:jc w:val="center"/>
        <w:rPr>
          <w:rFonts w:ascii="Arial" w:hAnsi="Arial" w:cs="Arial"/>
          <w:b/>
          <w:color w:val="000000"/>
        </w:rPr>
      </w:pPr>
    </w:p>
    <w:p w14:paraId="6DEEDBD1" w14:textId="77777777" w:rsidR="000F2FA4" w:rsidRPr="00D00020" w:rsidRDefault="000F2FA4" w:rsidP="00897824">
      <w:pPr>
        <w:jc w:val="center"/>
        <w:rPr>
          <w:rFonts w:ascii="Arial" w:hAnsi="Arial" w:cs="Arial"/>
          <w:b/>
          <w:color w:val="000000"/>
        </w:rPr>
      </w:pPr>
    </w:p>
    <w:p w14:paraId="43B0EB1D" w14:textId="77777777" w:rsidR="00897824" w:rsidRPr="00D00020" w:rsidRDefault="005D442E" w:rsidP="00897824">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CAPÍTULO II</w:t>
      </w:r>
    </w:p>
    <w:p w14:paraId="75388C6D" w14:textId="77777777" w:rsidR="006A5009" w:rsidRPr="00D00020" w:rsidRDefault="005D442E" w:rsidP="008C625E">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PROGRAMA PRESIDE</w:t>
      </w:r>
      <w:r w:rsidR="00942A4B" w:rsidRPr="00D00020">
        <w:rPr>
          <w:rFonts w:ascii="Arial" w:hAnsi="Arial" w:cs="Arial"/>
          <w:b/>
          <w:bCs/>
          <w:color w:val="000000"/>
        </w:rPr>
        <w:t>NCIAL LUCHA CONTRA LA CORRUPCIO</w:t>
      </w:r>
      <w:r w:rsidR="00FF50FC" w:rsidRPr="00D00020">
        <w:rPr>
          <w:rFonts w:ascii="Arial" w:hAnsi="Arial" w:cs="Arial"/>
          <w:b/>
          <w:bCs/>
          <w:color w:val="000000"/>
        </w:rPr>
        <w:t>N</w:t>
      </w:r>
    </w:p>
    <w:p w14:paraId="0BD73D7A" w14:textId="77777777" w:rsidR="00657BFF" w:rsidRPr="00D00020" w:rsidRDefault="00657BFF" w:rsidP="00E27089">
      <w:pPr>
        <w:jc w:val="both"/>
        <w:rPr>
          <w:rFonts w:ascii="Arial" w:hAnsi="Arial" w:cs="Arial"/>
          <w:color w:val="000000"/>
        </w:rPr>
      </w:pPr>
    </w:p>
    <w:p w14:paraId="15702A16" w14:textId="5B5E2851" w:rsidR="005C625F" w:rsidRPr="00D00020" w:rsidRDefault="005D442E" w:rsidP="00E27089">
      <w:pPr>
        <w:jc w:val="both"/>
        <w:rPr>
          <w:rFonts w:ascii="Arial" w:hAnsi="Arial" w:cs="Arial"/>
          <w:color w:val="000000"/>
        </w:rPr>
      </w:pPr>
      <w:r w:rsidRPr="00D00020">
        <w:rPr>
          <w:rFonts w:ascii="Arial" w:hAnsi="Arial" w:cs="Arial"/>
          <w:color w:val="000000"/>
        </w:rPr>
        <w:t>En todas las actuaciones derivadas de las ejecuciones de los términos de la presente invitación y el contrato que forma parte de la misma, el proponente obrara bajo los principios de buen</w:t>
      </w:r>
      <w:r w:rsidR="00461AB4" w:rsidRPr="00D00020">
        <w:rPr>
          <w:rFonts w:ascii="Arial" w:hAnsi="Arial" w:cs="Arial"/>
          <w:color w:val="000000"/>
        </w:rPr>
        <w:t>a fe, transparencia y moralidad</w:t>
      </w:r>
      <w:r w:rsidRPr="00D00020">
        <w:rPr>
          <w:rFonts w:ascii="Arial" w:hAnsi="Arial" w:cs="Arial"/>
          <w:color w:val="000000"/>
        </w:rPr>
        <w:t xml:space="preserve"> que la Constitución Política y las leyes consagran.</w:t>
      </w:r>
    </w:p>
    <w:p w14:paraId="0B0B4478" w14:textId="77777777" w:rsidR="006A5009" w:rsidRPr="00D00020" w:rsidRDefault="006A5009" w:rsidP="00E27089">
      <w:pPr>
        <w:jc w:val="both"/>
        <w:rPr>
          <w:rFonts w:ascii="Arial" w:hAnsi="Arial" w:cs="Arial"/>
          <w:color w:val="000000"/>
        </w:rPr>
      </w:pPr>
    </w:p>
    <w:p w14:paraId="4A4E6518" w14:textId="35CF151B" w:rsidR="005C625F" w:rsidRPr="00D00020" w:rsidRDefault="005D442E" w:rsidP="00E27089">
      <w:pPr>
        <w:jc w:val="both"/>
        <w:rPr>
          <w:rFonts w:ascii="Arial" w:hAnsi="Arial" w:cs="Arial"/>
          <w:color w:val="000000"/>
        </w:rPr>
      </w:pPr>
      <w:r w:rsidRPr="00D00020">
        <w:rPr>
          <w:rFonts w:ascii="Arial" w:hAnsi="Arial" w:cs="Arial"/>
          <w:color w:val="000000"/>
        </w:rPr>
        <w:t xml:space="preserve">En caso que </w:t>
      </w:r>
      <w:r w:rsidR="0072127C" w:rsidRPr="00D00020">
        <w:rPr>
          <w:rFonts w:ascii="Arial" w:hAnsi="Arial" w:cs="Arial"/>
          <w:color w:val="000000"/>
        </w:rPr>
        <w:t>el</w:t>
      </w:r>
      <w:r w:rsidR="006F02E7" w:rsidRPr="00D00020">
        <w:rPr>
          <w:rFonts w:ascii="Arial" w:hAnsi="Arial" w:cs="Arial"/>
          <w:color w:val="000000"/>
        </w:rPr>
        <w:t xml:space="preserve"> INSTITUTO DE FINANCIAMIENTO, PROMOCION Y DESARROLLO DE IBAGUÉ – INFIBAGUÉ</w:t>
      </w:r>
      <w:r w:rsidRPr="00D00020">
        <w:rPr>
          <w:rFonts w:ascii="Arial" w:hAnsi="Arial" w:cs="Arial"/>
          <w:color w:val="000000"/>
        </w:rPr>
        <w:t xml:space="preserve"> advierta hechos constitutivos de corrupción de parte de un proponente durante el proceso de selección, sin perjuicio de las acciones legales a que hubiere lugar, podrán rechazar la respectiva propuesta.</w:t>
      </w:r>
    </w:p>
    <w:p w14:paraId="3C8917B8" w14:textId="77777777" w:rsidR="006A5009" w:rsidRPr="00D00020" w:rsidRDefault="006A5009" w:rsidP="00E27089">
      <w:pPr>
        <w:jc w:val="both"/>
        <w:rPr>
          <w:rFonts w:ascii="Arial" w:hAnsi="Arial" w:cs="Arial"/>
          <w:color w:val="000000"/>
        </w:rPr>
      </w:pPr>
    </w:p>
    <w:p w14:paraId="725FCB0D" w14:textId="77777777" w:rsidR="005C625F" w:rsidRPr="00D00020" w:rsidRDefault="005D442E" w:rsidP="00E27089">
      <w:pPr>
        <w:jc w:val="both"/>
        <w:rPr>
          <w:rFonts w:ascii="Arial" w:hAnsi="Arial" w:cs="Arial"/>
          <w:color w:val="000000"/>
        </w:rPr>
      </w:pPr>
      <w:r w:rsidRPr="00D00020">
        <w:rPr>
          <w:rFonts w:ascii="Arial" w:hAnsi="Arial" w:cs="Arial"/>
          <w:color w:val="000000"/>
        </w:rPr>
        <w:t>Si los hechos constitutivos de corrupción tuvieren lugar durante la ejecución del contra</w:t>
      </w:r>
      <w:r w:rsidR="00461AB4" w:rsidRPr="00D00020">
        <w:rPr>
          <w:rFonts w:ascii="Arial" w:hAnsi="Arial" w:cs="Arial"/>
          <w:color w:val="000000"/>
        </w:rPr>
        <w:t>to, tales circunstancias podrán</w:t>
      </w:r>
      <w:r w:rsidRPr="00D00020">
        <w:rPr>
          <w:rFonts w:ascii="Arial" w:hAnsi="Arial" w:cs="Arial"/>
          <w:color w:val="000000"/>
        </w:rPr>
        <w:t xml:space="preserve"> dar lugar a la declaratori</w:t>
      </w:r>
      <w:r w:rsidR="00461AB4" w:rsidRPr="00D00020">
        <w:rPr>
          <w:rFonts w:ascii="Arial" w:hAnsi="Arial" w:cs="Arial"/>
          <w:color w:val="000000"/>
        </w:rPr>
        <w:t xml:space="preserve">a de caducidad, de conformidad </w:t>
      </w:r>
      <w:r w:rsidRPr="00D00020">
        <w:rPr>
          <w:rFonts w:ascii="Arial" w:hAnsi="Arial" w:cs="Arial"/>
          <w:color w:val="000000"/>
        </w:rPr>
        <w:t>con las reglas previstas para el efecto en la Ley y en el respectivo contrato.</w:t>
      </w:r>
    </w:p>
    <w:p w14:paraId="5FFDB06D" w14:textId="77777777" w:rsidR="006A5009" w:rsidRPr="00D00020" w:rsidRDefault="006A5009" w:rsidP="00E27089">
      <w:pPr>
        <w:jc w:val="both"/>
        <w:rPr>
          <w:rFonts w:ascii="Arial" w:hAnsi="Arial" w:cs="Arial"/>
          <w:color w:val="000000"/>
        </w:rPr>
      </w:pPr>
    </w:p>
    <w:p w14:paraId="2266256F" w14:textId="77777777" w:rsidR="00BD1BD2" w:rsidRPr="00D00020" w:rsidRDefault="005D442E" w:rsidP="00E27089">
      <w:pPr>
        <w:jc w:val="both"/>
        <w:rPr>
          <w:rFonts w:ascii="Arial" w:hAnsi="Arial" w:cs="Arial"/>
          <w:b/>
          <w:color w:val="000000"/>
        </w:rPr>
      </w:pPr>
      <w:r w:rsidRPr="00D00020">
        <w:rPr>
          <w:rFonts w:ascii="Arial" w:hAnsi="Arial" w:cs="Arial"/>
          <w:color w:val="000000"/>
        </w:rPr>
        <w:t xml:space="preserve">En el evento de conocerse casos  especiales  de corrupción  en las Entidades del Estado, se debe reportar  el hecho al Programa “Lucha contra la corrupción “ a través de los números  telefónicos (1) 560-1095, (1) 565-7649, (1) 562-4128; vía fax al número (1)565-8671; línea transparente del programa, a los números 018000-913-040 o (1) 560-7556; correo electrónico en la dirección  </w:t>
      </w:r>
      <w:hyperlink r:id="rId9" w:history="1">
        <w:r w:rsidR="00BD1BD2" w:rsidRPr="00D00020">
          <w:rPr>
            <w:rStyle w:val="Hipervnculo"/>
            <w:rFonts w:ascii="Arial" w:hAnsi="Arial" w:cs="Arial"/>
            <w:color w:val="000000"/>
          </w:rPr>
          <w:t>webmaster@anticorupcion.gov.co</w:t>
        </w:r>
      </w:hyperlink>
      <w:r w:rsidRPr="00D00020">
        <w:rPr>
          <w:rFonts w:ascii="Arial" w:hAnsi="Arial" w:cs="Arial"/>
          <w:color w:val="000000"/>
        </w:rPr>
        <w:t xml:space="preserve"> ; al sitio de denuncias del programa en la página web </w:t>
      </w:r>
      <w:hyperlink r:id="rId10" w:history="1">
        <w:r w:rsidR="00BD1BD2" w:rsidRPr="00D00020">
          <w:rPr>
            <w:rStyle w:val="Hipervnculo"/>
            <w:rFonts w:ascii="Arial" w:hAnsi="Arial" w:cs="Arial"/>
            <w:color w:val="000000"/>
          </w:rPr>
          <w:t>www.anticorrupcion.gov.co</w:t>
        </w:r>
      </w:hyperlink>
      <w:r w:rsidRPr="00D00020">
        <w:rPr>
          <w:rFonts w:ascii="Arial" w:hAnsi="Arial" w:cs="Arial"/>
          <w:color w:val="000000"/>
        </w:rPr>
        <w:t xml:space="preserve"> ; personalmente o por escrito a la dirección Carrera 8 No. 7-27, Bogotá D.C</w:t>
      </w:r>
    </w:p>
    <w:p w14:paraId="43B6D303" w14:textId="77777777" w:rsidR="006A5009" w:rsidRPr="00D00020" w:rsidRDefault="006A5009" w:rsidP="00E27089">
      <w:pPr>
        <w:jc w:val="both"/>
        <w:rPr>
          <w:rFonts w:ascii="Arial" w:hAnsi="Arial" w:cs="Arial"/>
          <w:b/>
          <w:color w:val="000000"/>
        </w:rPr>
      </w:pPr>
    </w:p>
    <w:p w14:paraId="1C28D9CF" w14:textId="77777777" w:rsidR="000F2FA4" w:rsidRPr="00D00020" w:rsidRDefault="000F2FA4" w:rsidP="00E27089">
      <w:pPr>
        <w:jc w:val="both"/>
        <w:rPr>
          <w:rFonts w:ascii="Arial" w:hAnsi="Arial" w:cs="Arial"/>
          <w:b/>
          <w:color w:val="000000"/>
        </w:rPr>
      </w:pPr>
    </w:p>
    <w:p w14:paraId="2454E3DD" w14:textId="77777777" w:rsidR="000F2FA4" w:rsidRPr="00D00020" w:rsidRDefault="000F2FA4" w:rsidP="00E27089">
      <w:pPr>
        <w:jc w:val="both"/>
        <w:rPr>
          <w:rFonts w:ascii="Arial" w:hAnsi="Arial" w:cs="Arial"/>
          <w:b/>
          <w:color w:val="000000"/>
        </w:rPr>
      </w:pPr>
    </w:p>
    <w:p w14:paraId="57CA0310" w14:textId="77777777" w:rsidR="00DA1236" w:rsidRPr="00D00020" w:rsidRDefault="005D442E" w:rsidP="00E27089">
      <w:pPr>
        <w:jc w:val="both"/>
        <w:rPr>
          <w:rFonts w:ascii="Arial" w:hAnsi="Arial" w:cs="Arial"/>
          <w:color w:val="000000"/>
        </w:rPr>
      </w:pPr>
      <w:r w:rsidRPr="00D00020">
        <w:rPr>
          <w:rFonts w:ascii="Arial" w:hAnsi="Arial" w:cs="Arial"/>
          <w:b/>
          <w:color w:val="000000"/>
        </w:rPr>
        <w:t xml:space="preserve">COSTOS DERIVADOS DE PARTICIPAR EN EL PROCESO DE CONTRATACIÓN </w:t>
      </w:r>
    </w:p>
    <w:p w14:paraId="7BE46901" w14:textId="77777777" w:rsidR="006A5009" w:rsidRPr="00D00020" w:rsidRDefault="006A5009" w:rsidP="00E27089">
      <w:pPr>
        <w:jc w:val="both"/>
        <w:rPr>
          <w:rFonts w:ascii="Arial" w:hAnsi="Arial" w:cs="Arial"/>
          <w:color w:val="000000"/>
        </w:rPr>
      </w:pPr>
    </w:p>
    <w:p w14:paraId="3B30C555" w14:textId="602A5C7A" w:rsidR="00982569" w:rsidRPr="00D00020" w:rsidRDefault="005D442E" w:rsidP="00E27089">
      <w:pPr>
        <w:jc w:val="both"/>
        <w:rPr>
          <w:rFonts w:ascii="Arial" w:hAnsi="Arial" w:cs="Arial"/>
          <w:color w:val="000000"/>
        </w:rPr>
      </w:pPr>
      <w:r w:rsidRPr="00D00020">
        <w:rPr>
          <w:rFonts w:ascii="Arial" w:hAnsi="Arial" w:cs="Arial"/>
          <w:color w:val="000000"/>
        </w:rPr>
        <w:t>Los costos y gastos en que los interesados incurran con ocasión del análisis de los Documentos del Proceso, la presentación de observaciones, la preparación y presentación de las Ofertas, la presentación de observaciones a las mismas, la asistencia a audiencias públicas y cualquier otro costo o gasto relacionado con la participación en el Proceso de Contratación estará a cargo exclusivo de los interesados y Proponentes.</w:t>
      </w:r>
    </w:p>
    <w:p w14:paraId="28ACFDCE" w14:textId="77777777" w:rsidR="00F378F2" w:rsidRPr="00D00020" w:rsidRDefault="00F378F2" w:rsidP="00F33C56">
      <w:pPr>
        <w:jc w:val="both"/>
        <w:rPr>
          <w:rFonts w:ascii="Arial" w:hAnsi="Arial" w:cs="Arial"/>
          <w:b/>
          <w:color w:val="000000"/>
        </w:rPr>
      </w:pPr>
    </w:p>
    <w:p w14:paraId="3191F647" w14:textId="7A65A662" w:rsidR="00F33C56" w:rsidRPr="00D00020" w:rsidRDefault="005D442E" w:rsidP="00F33C56">
      <w:pPr>
        <w:jc w:val="both"/>
        <w:rPr>
          <w:rFonts w:ascii="Arial" w:hAnsi="Arial" w:cs="Arial"/>
          <w:b/>
          <w:color w:val="000000"/>
        </w:rPr>
      </w:pPr>
      <w:r w:rsidRPr="00D00020">
        <w:rPr>
          <w:rFonts w:ascii="Arial" w:hAnsi="Arial" w:cs="Arial"/>
          <w:b/>
          <w:color w:val="000000"/>
        </w:rPr>
        <w:t xml:space="preserve">COMUNICACIONES </w:t>
      </w:r>
    </w:p>
    <w:p w14:paraId="71F0EEF9" w14:textId="47A1DCC1" w:rsidR="008D2411" w:rsidRPr="00D00020" w:rsidRDefault="008D2411" w:rsidP="00F33C56">
      <w:pPr>
        <w:jc w:val="both"/>
        <w:rPr>
          <w:rFonts w:ascii="Arial" w:hAnsi="Arial" w:cs="Arial"/>
          <w:b/>
          <w:color w:val="000000"/>
        </w:rPr>
      </w:pPr>
      <w:r w:rsidRPr="00D00020">
        <w:rPr>
          <w:rFonts w:ascii="Arial" w:hAnsi="Arial" w:cs="Arial"/>
        </w:rPr>
        <w:t>Los interesados deben enviar las observaciones al Proceso de Contratación a través de la plataforma del SECOP II de acuerdo con el Manual de Uso y Condiciones de la plataforma. Las respuestas se comunicarán a través de la misma plataforma.</w:t>
      </w:r>
    </w:p>
    <w:p w14:paraId="5AC3E36F" w14:textId="05C13FE3" w:rsidR="008D2411" w:rsidRPr="00D00020" w:rsidRDefault="008D2411" w:rsidP="008D2411">
      <w:pPr>
        <w:pStyle w:val="NormalWeb"/>
        <w:shd w:val="clear" w:color="auto" w:fill="FFFFFF"/>
        <w:jc w:val="both"/>
        <w:rPr>
          <w:rFonts w:ascii="Arial" w:hAnsi="Arial" w:cs="Arial"/>
          <w:sz w:val="20"/>
          <w:szCs w:val="20"/>
          <w:lang w:eastAsia="es-ES"/>
        </w:rPr>
      </w:pPr>
      <w:r w:rsidRPr="00D00020">
        <w:rPr>
          <w:rFonts w:ascii="Arial" w:hAnsi="Arial" w:cs="Arial"/>
          <w:sz w:val="20"/>
          <w:szCs w:val="20"/>
          <w:lang w:eastAsia="es-ES"/>
        </w:rPr>
        <w:lastRenderedPageBreak/>
        <w:t xml:space="preserve">Las comunicaciones y solicitudes enviadas al Instituto por un canal distinto al antes mencionado no serán tenidas en cuenta. </w:t>
      </w:r>
    </w:p>
    <w:p w14:paraId="7826DB8A" w14:textId="2C69CCF9" w:rsidR="008D2411" w:rsidRPr="00D00020" w:rsidRDefault="008D2411" w:rsidP="008D2411">
      <w:pPr>
        <w:pStyle w:val="NormalWeb"/>
        <w:shd w:val="clear" w:color="auto" w:fill="FFFFFF"/>
        <w:jc w:val="both"/>
        <w:rPr>
          <w:rFonts w:ascii="Arial" w:hAnsi="Arial" w:cs="Arial"/>
          <w:sz w:val="20"/>
          <w:szCs w:val="20"/>
          <w:lang w:eastAsia="es-ES"/>
        </w:rPr>
      </w:pPr>
      <w:r w:rsidRPr="00D00020">
        <w:rPr>
          <w:rFonts w:ascii="Arial" w:hAnsi="Arial" w:cs="Arial"/>
          <w:sz w:val="20"/>
          <w:szCs w:val="20"/>
          <w:lang w:eastAsia="es-ES"/>
        </w:rPr>
        <w:t>El Instituto solamente dará respuesta las solicitudes, inquietudes y peticiones presentadas, mediante la plataforma SECOP II, medio idóneo para recibir y resolver comunicaciones en el marco del proceso de selección</w:t>
      </w:r>
    </w:p>
    <w:p w14:paraId="70DF0092" w14:textId="28B5ED35" w:rsidR="003759FF" w:rsidRPr="00D00020" w:rsidRDefault="008D2411" w:rsidP="008D2411">
      <w:pPr>
        <w:pStyle w:val="NormalWeb"/>
        <w:shd w:val="clear" w:color="auto" w:fill="FFFFFF"/>
        <w:jc w:val="both"/>
        <w:rPr>
          <w:rFonts w:ascii="Arial" w:hAnsi="Arial" w:cs="Arial"/>
          <w:sz w:val="20"/>
          <w:szCs w:val="20"/>
          <w:lang w:eastAsia="es-ES"/>
        </w:rPr>
      </w:pPr>
      <w:r w:rsidRPr="00D00020">
        <w:rPr>
          <w:rFonts w:ascii="Arial" w:hAnsi="Arial" w:cs="Arial"/>
          <w:sz w:val="20"/>
          <w:szCs w:val="20"/>
          <w:lang w:eastAsia="es-ES"/>
        </w:rPr>
        <w:t xml:space="preserve">Cuando el Proponente registre el certificado de indisponibilidad de la plataforma, el Instituto pondrá a disposición el siguiente correo: </w:t>
      </w:r>
      <w:r w:rsidR="003759FF" w:rsidRPr="00D00020">
        <w:rPr>
          <w:rFonts w:ascii="Arial" w:hAnsi="Arial" w:cs="Arial"/>
          <w:sz w:val="20"/>
          <w:szCs w:val="20"/>
          <w:lang w:eastAsia="es-ES"/>
        </w:rPr>
        <w:t xml:space="preserve"> </w:t>
      </w:r>
      <w:hyperlink r:id="rId11" w:history="1">
        <w:r w:rsidR="003759FF" w:rsidRPr="00D00020">
          <w:rPr>
            <w:rStyle w:val="Hipervnculo"/>
            <w:rFonts w:ascii="Arial" w:hAnsi="Arial" w:cs="Arial"/>
            <w:sz w:val="20"/>
            <w:szCs w:val="20"/>
            <w:lang w:eastAsia="es-ES"/>
          </w:rPr>
          <w:t>contratacion@infibague.gov.co</w:t>
        </w:r>
      </w:hyperlink>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549F527C"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13940748" w14:textId="77777777" w:rsidR="007E219D"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III</w:t>
            </w:r>
          </w:p>
          <w:p w14:paraId="30E8234F" w14:textId="77777777" w:rsidR="007E219D"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CONVOCATORIA LIMITADA A MIPYMES</w:t>
            </w:r>
          </w:p>
        </w:tc>
      </w:tr>
    </w:tbl>
    <w:p w14:paraId="2B8A958D" w14:textId="4C55917F" w:rsidR="009510B4" w:rsidRPr="00D00020" w:rsidRDefault="009510B4" w:rsidP="009510B4">
      <w:pPr>
        <w:pStyle w:val="NormalWeb"/>
        <w:shd w:val="clear" w:color="auto" w:fill="FFFFFF"/>
        <w:jc w:val="both"/>
        <w:rPr>
          <w:rFonts w:ascii="Arial" w:hAnsi="Arial" w:cs="Arial"/>
          <w:b/>
          <w:bCs/>
          <w:sz w:val="20"/>
          <w:szCs w:val="20"/>
        </w:rPr>
      </w:pPr>
      <w:r w:rsidRPr="00D00020">
        <w:rPr>
          <w:rFonts w:ascii="Arial" w:hAnsi="Arial" w:cs="Arial"/>
          <w:b/>
          <w:bCs/>
          <w:sz w:val="20"/>
          <w:szCs w:val="20"/>
        </w:rPr>
        <w:t xml:space="preserve">CONVOCATORIA LIMITADA A MIPYMES:     </w:t>
      </w:r>
      <w:r w:rsidRPr="00D00020">
        <w:rPr>
          <w:rFonts w:ascii="Arial" w:hAnsi="Arial" w:cs="Arial"/>
          <w:b/>
          <w:bCs/>
          <w:sz w:val="20"/>
          <w:szCs w:val="20"/>
          <w:highlight w:val="yellow"/>
        </w:rPr>
        <w:t>APLIC</w:t>
      </w:r>
      <w:r w:rsidR="00EC3C46" w:rsidRPr="00D00020">
        <w:rPr>
          <w:rFonts w:ascii="Arial" w:hAnsi="Arial" w:cs="Arial"/>
          <w:b/>
          <w:bCs/>
          <w:sz w:val="20"/>
          <w:szCs w:val="20"/>
          <w:highlight w:val="yellow"/>
        </w:rPr>
        <w:t>A / NO APLICA</w:t>
      </w:r>
      <w:r w:rsidRPr="00D00020">
        <w:rPr>
          <w:rFonts w:ascii="Arial" w:hAnsi="Arial" w:cs="Arial"/>
          <w:b/>
          <w:bCs/>
          <w:sz w:val="20"/>
          <w:szCs w:val="20"/>
        </w:rPr>
        <w:t xml:space="preserve">  </w:t>
      </w:r>
    </w:p>
    <w:p w14:paraId="7E97FE50" w14:textId="09BB95F3" w:rsidR="009510B4" w:rsidRPr="00D00020" w:rsidRDefault="009510B4" w:rsidP="009510B4">
      <w:pPr>
        <w:pStyle w:val="NormalWeb"/>
        <w:shd w:val="clear" w:color="auto" w:fill="FFFFFF"/>
        <w:jc w:val="both"/>
        <w:rPr>
          <w:rFonts w:ascii="Arial" w:hAnsi="Arial" w:cs="Arial"/>
          <w:sz w:val="20"/>
          <w:szCs w:val="20"/>
        </w:rPr>
      </w:pPr>
      <w:r w:rsidRPr="00D00020">
        <w:rPr>
          <w:rFonts w:ascii="Arial" w:hAnsi="Arial" w:cs="Arial"/>
          <w:sz w:val="20"/>
          <w:szCs w:val="20"/>
        </w:rPr>
        <w:t xml:space="preserve">La presente convocatoria </w:t>
      </w:r>
      <w:r w:rsidRPr="00D00020">
        <w:rPr>
          <w:rFonts w:ascii="Arial" w:hAnsi="Arial" w:cs="Arial"/>
          <w:b/>
          <w:bCs/>
          <w:sz w:val="20"/>
          <w:szCs w:val="20"/>
          <w:highlight w:val="yellow"/>
        </w:rPr>
        <w:t xml:space="preserve">NO </w:t>
      </w:r>
      <w:r w:rsidR="00EC3C46" w:rsidRPr="00D00020">
        <w:rPr>
          <w:rFonts w:ascii="Arial" w:hAnsi="Arial" w:cs="Arial"/>
          <w:b/>
          <w:bCs/>
          <w:sz w:val="20"/>
          <w:szCs w:val="20"/>
          <w:highlight w:val="yellow"/>
        </w:rPr>
        <w:t>/</w:t>
      </w:r>
      <w:r w:rsidRPr="00D00020">
        <w:rPr>
          <w:rFonts w:ascii="Arial" w:hAnsi="Arial" w:cs="Arial"/>
          <w:b/>
          <w:bCs/>
          <w:sz w:val="20"/>
          <w:szCs w:val="20"/>
          <w:highlight w:val="yellow"/>
        </w:rPr>
        <w:t xml:space="preserve">SE LIMITA A </w:t>
      </w:r>
      <w:commentRangeStart w:id="0"/>
      <w:r w:rsidRPr="00D00020">
        <w:rPr>
          <w:rFonts w:ascii="Arial" w:hAnsi="Arial" w:cs="Arial"/>
          <w:b/>
          <w:bCs/>
          <w:sz w:val="20"/>
          <w:szCs w:val="20"/>
          <w:highlight w:val="yellow"/>
        </w:rPr>
        <w:t>MIPYMES</w:t>
      </w:r>
      <w:commentRangeEnd w:id="0"/>
      <w:r w:rsidR="00EC3C46" w:rsidRPr="00D00020">
        <w:rPr>
          <w:rStyle w:val="Refdecomentario"/>
          <w:rFonts w:ascii="Arial" w:hAnsi="Arial" w:cs="Arial"/>
          <w:b/>
          <w:bCs/>
          <w:sz w:val="20"/>
          <w:szCs w:val="20"/>
          <w:highlight w:val="yellow"/>
        </w:rPr>
        <w:commentReference w:id="0"/>
      </w:r>
      <w:r w:rsidRPr="00D00020">
        <w:rPr>
          <w:rFonts w:ascii="Arial" w:hAnsi="Arial" w:cs="Arial"/>
          <w:b/>
          <w:bCs/>
          <w:sz w:val="20"/>
          <w:szCs w:val="20"/>
          <w:highlight w:val="yellow"/>
        </w:rPr>
        <w:t xml:space="preserve"> COLOMBIANA</w:t>
      </w:r>
      <w:r w:rsidRPr="00D00020">
        <w:rPr>
          <w:rFonts w:ascii="Arial" w:hAnsi="Arial" w:cs="Arial"/>
          <w:sz w:val="20"/>
          <w:szCs w:val="20"/>
        </w:rPr>
        <w:t xml:space="preserve"> según lo descrito en el artículo 5 del Decreto 1086 del 2021, el cual modifica el artículo 2.2.1.2.4.2.2. del Decreto 1082 del 2015, el cual queda así: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280436D4" w14:textId="77F9E2CA" w:rsidR="009510B4" w:rsidRPr="00D00020" w:rsidRDefault="008C04E4" w:rsidP="008C04E4">
      <w:pPr>
        <w:pStyle w:val="NormalWeb"/>
        <w:shd w:val="clear" w:color="auto" w:fill="FFFFFF"/>
        <w:ind w:left="426" w:right="447"/>
        <w:jc w:val="both"/>
        <w:rPr>
          <w:rFonts w:ascii="Arial" w:hAnsi="Arial" w:cs="Arial"/>
          <w:i/>
          <w:iCs/>
          <w:color w:val="404040" w:themeColor="text1" w:themeTint="BF"/>
          <w:sz w:val="20"/>
          <w:szCs w:val="20"/>
        </w:rPr>
      </w:pPr>
      <w:r w:rsidRPr="00D00020">
        <w:rPr>
          <w:rFonts w:ascii="Arial" w:hAnsi="Arial" w:cs="Arial"/>
          <w:sz w:val="20"/>
          <w:szCs w:val="20"/>
        </w:rPr>
        <w:t>“</w:t>
      </w:r>
      <w:r w:rsidR="009510B4" w:rsidRPr="00D00020">
        <w:rPr>
          <w:rFonts w:ascii="Arial" w:hAnsi="Arial" w:cs="Arial"/>
          <w:sz w:val="20"/>
          <w:szCs w:val="20"/>
        </w:rPr>
        <w:t>1</w:t>
      </w:r>
      <w:r w:rsidR="009510B4" w:rsidRPr="00D00020">
        <w:rPr>
          <w:rFonts w:ascii="Arial" w:hAnsi="Arial" w:cs="Arial"/>
          <w:i/>
          <w:iCs/>
          <w:color w:val="404040" w:themeColor="text1" w:themeTint="BF"/>
          <w:sz w:val="20"/>
          <w:szCs w:val="20"/>
        </w:rPr>
        <w:t>. El valor del Proceso de Contratación sea menor a ciento veinticinco mil dólares de los Estados Unidos de América (US$125.000), liquidados con la tasa de cambio que para el efecto determina cada dos años el Ministerio de Comercio, Industria y Turismo.</w:t>
      </w:r>
    </w:p>
    <w:p w14:paraId="44B82EEB" w14:textId="77777777" w:rsidR="009510B4" w:rsidRPr="00D00020" w:rsidRDefault="009510B4" w:rsidP="008C04E4">
      <w:pPr>
        <w:pStyle w:val="NormalWeb"/>
        <w:shd w:val="clear" w:color="auto" w:fill="FFFFFF"/>
        <w:ind w:left="426" w:right="447"/>
        <w:jc w:val="both"/>
        <w:rPr>
          <w:rFonts w:ascii="Arial" w:hAnsi="Arial" w:cs="Arial"/>
          <w:i/>
          <w:iCs/>
          <w:color w:val="404040" w:themeColor="text1" w:themeTint="BF"/>
          <w:sz w:val="20"/>
          <w:szCs w:val="20"/>
        </w:rPr>
      </w:pPr>
      <w:r w:rsidRPr="00D00020">
        <w:rPr>
          <w:rFonts w:ascii="Arial" w:hAnsi="Arial" w:cs="Arial"/>
          <w:i/>
          <w:iCs/>
          <w:color w:val="404040" w:themeColor="text1" w:themeTint="BF"/>
          <w:sz w:val="20"/>
          <w:szCs w:val="20"/>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68ECC748" w14:textId="77777777" w:rsidR="009510B4" w:rsidRPr="00D00020" w:rsidRDefault="009510B4" w:rsidP="008C04E4">
      <w:pPr>
        <w:pStyle w:val="NormalWeb"/>
        <w:shd w:val="clear" w:color="auto" w:fill="FFFFFF"/>
        <w:ind w:left="426" w:right="447"/>
        <w:jc w:val="both"/>
        <w:rPr>
          <w:rFonts w:ascii="Arial" w:hAnsi="Arial" w:cs="Arial"/>
          <w:i/>
          <w:iCs/>
          <w:color w:val="404040" w:themeColor="text1" w:themeTint="BF"/>
          <w:sz w:val="20"/>
          <w:szCs w:val="20"/>
        </w:rPr>
      </w:pPr>
      <w:r w:rsidRPr="00D00020">
        <w:rPr>
          <w:rFonts w:ascii="Arial" w:hAnsi="Arial" w:cs="Arial"/>
          <w:i/>
          <w:iCs/>
          <w:color w:val="404040" w:themeColor="text1" w:themeTint="BF"/>
          <w:sz w:val="20"/>
          <w:szCs w:val="20"/>
        </w:rPr>
        <w:t xml:space="preserve">Tratándose de personas jurídicas, las solicitudes solo las podrán realizar Mipyme, cuyo objeto social les </w:t>
      </w:r>
      <w:bookmarkStart w:id="1" w:name="_GoBack"/>
      <w:bookmarkEnd w:id="1"/>
      <w:r w:rsidRPr="00D00020">
        <w:rPr>
          <w:rFonts w:ascii="Arial" w:hAnsi="Arial" w:cs="Arial"/>
          <w:i/>
          <w:iCs/>
          <w:color w:val="404040" w:themeColor="text1" w:themeTint="BF"/>
          <w:sz w:val="20"/>
          <w:szCs w:val="20"/>
        </w:rPr>
        <w:t>permita ejecutar el contrato relacionado con el proceso contractual. (…)”</w:t>
      </w:r>
    </w:p>
    <w:p w14:paraId="5EA61428" w14:textId="487E6907" w:rsidR="009510B4" w:rsidRPr="00D00020" w:rsidRDefault="009510B4" w:rsidP="009510B4">
      <w:pPr>
        <w:pStyle w:val="NormalWeb"/>
        <w:shd w:val="clear" w:color="auto" w:fill="FFFFFF"/>
        <w:spacing w:before="0" w:beforeAutospacing="0" w:after="0" w:afterAutospacing="0"/>
        <w:jc w:val="both"/>
        <w:rPr>
          <w:rFonts w:ascii="Arial" w:hAnsi="Arial" w:cs="Arial"/>
          <w:b/>
          <w:bCs/>
          <w:iCs/>
          <w:color w:val="auto"/>
          <w:sz w:val="20"/>
          <w:szCs w:val="20"/>
          <w:lang w:eastAsia="es-ES"/>
        </w:rPr>
      </w:pPr>
      <w:r w:rsidRPr="00D00020">
        <w:rPr>
          <w:rFonts w:ascii="Arial" w:hAnsi="Arial" w:cs="Arial"/>
          <w:b/>
          <w:bCs/>
          <w:sz w:val="20"/>
          <w:szCs w:val="20"/>
          <w:highlight w:val="yellow"/>
        </w:rPr>
        <w:t>En este sentido; de acuerdo al presupuesto oficial del presente proceso, no cumple con los requisitos para LIMITARLO.</w:t>
      </w:r>
    </w:p>
    <w:p w14:paraId="1CA91507" w14:textId="77777777" w:rsidR="00A66FA9" w:rsidRPr="00D00020" w:rsidRDefault="00A66FA9" w:rsidP="009F3F93">
      <w:pPr>
        <w:pStyle w:val="NormalWeb"/>
        <w:shd w:val="clear" w:color="auto" w:fill="FFFFFF"/>
        <w:spacing w:before="0" w:beforeAutospacing="0" w:after="0" w:afterAutospacing="0"/>
        <w:rPr>
          <w:rFonts w:ascii="Arial" w:hAnsi="Arial" w:cs="Arial"/>
          <w:iCs/>
          <w:color w:val="auto"/>
          <w:sz w:val="20"/>
          <w:szCs w:val="20"/>
          <w:lang w:eastAsia="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0007B9EE"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1D98619F"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IV</w:t>
            </w:r>
          </w:p>
          <w:p w14:paraId="79E5CD73"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RÉGIMEN LEGAL APLICABLE</w:t>
            </w:r>
          </w:p>
        </w:tc>
      </w:tr>
    </w:tbl>
    <w:p w14:paraId="43748A65" w14:textId="77777777" w:rsidR="00A66FA9" w:rsidRPr="00D00020" w:rsidRDefault="00A66FA9" w:rsidP="00A66FA9">
      <w:pPr>
        <w:shd w:val="clear" w:color="auto" w:fill="FFFFFF"/>
        <w:jc w:val="both"/>
        <w:rPr>
          <w:rFonts w:ascii="Arial" w:eastAsia="Times New Roman" w:hAnsi="Arial" w:cs="Arial"/>
          <w:color w:val="333333"/>
          <w:lang w:eastAsia="es-CO"/>
        </w:rPr>
      </w:pPr>
    </w:p>
    <w:p w14:paraId="68EE219A"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El régimen jurídico aplicable al presente proceso y del contrato que de ella se derive, será el previsto en la Ley 80 de 1993, Ley 1150 de 2007 modificada por la Ley 1882 de 2018, Ley 1474 de 2011, Decreto 1082 de 2015, Decreto 1860 del 2021 y en las normas concordantes y reglamentarias de la misma y en las que las modifiquen, adicionen o complementen. En lo que no se encuentra particularmente regulado, se aplicarán las normas comerciales y civiles </w:t>
      </w:r>
      <w:r w:rsidRPr="00D00020">
        <w:rPr>
          <w:rFonts w:ascii="Arial" w:hAnsi="Arial" w:cs="Arial"/>
        </w:rPr>
        <w:lastRenderedPageBreak/>
        <w:t>vigentes, así como los parámetros establecidos en las normas de preservación ambiental por normas sanitarias y de rotulado.</w:t>
      </w:r>
    </w:p>
    <w:p w14:paraId="128C016A" w14:textId="77777777" w:rsidR="006A779A" w:rsidRPr="00D00020" w:rsidRDefault="006A779A" w:rsidP="00A66FA9">
      <w:pPr>
        <w:shd w:val="clear" w:color="auto" w:fill="FFFFFF"/>
        <w:jc w:val="both"/>
        <w:rPr>
          <w:rFonts w:ascii="Arial" w:eastAsia="Times New Roman" w:hAnsi="Arial" w:cs="Arial"/>
          <w:color w:val="333333"/>
          <w:lang w:eastAsia="es-CO"/>
        </w:rPr>
      </w:pPr>
    </w:p>
    <w:p w14:paraId="201F0BA3" w14:textId="77777777" w:rsidR="00A66FA9" w:rsidRPr="00D00020" w:rsidRDefault="00A66FA9" w:rsidP="00A66FA9">
      <w:pPr>
        <w:shd w:val="clear" w:color="auto" w:fill="FFFFFF"/>
        <w:jc w:val="both"/>
        <w:rPr>
          <w:rFonts w:ascii="Arial" w:eastAsia="Times New Roman" w:hAnsi="Arial" w:cs="Arial"/>
          <w:color w:val="333333"/>
          <w:lang w:eastAsia="es-C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560776C3"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620E34AB"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V</w:t>
            </w:r>
            <w:r w:rsidRPr="00D00020">
              <w:rPr>
                <w:rFonts w:ascii="Arial" w:hAnsi="Arial" w:cs="Arial"/>
                <w:color w:val="000000"/>
                <w:lang w:val="es-CO"/>
              </w:rPr>
              <w:br/>
              <w:t>MODALIDAD DE CONTRATACIÓN</w:t>
            </w:r>
          </w:p>
        </w:tc>
      </w:tr>
    </w:tbl>
    <w:p w14:paraId="7763ED3B" w14:textId="77777777" w:rsidR="00A66FA9" w:rsidRPr="00D00020" w:rsidRDefault="00A66FA9" w:rsidP="00A66FA9">
      <w:pPr>
        <w:shd w:val="clear" w:color="auto" w:fill="FFFFFF"/>
        <w:jc w:val="both"/>
        <w:rPr>
          <w:rFonts w:ascii="Arial" w:eastAsia="Times New Roman" w:hAnsi="Arial" w:cs="Arial"/>
          <w:color w:val="333333"/>
          <w:lang w:eastAsia="es-CO"/>
        </w:rPr>
      </w:pPr>
    </w:p>
    <w:p w14:paraId="4F90DAD5" w14:textId="77777777" w:rsidR="00A66FA9" w:rsidRPr="00D00020" w:rsidRDefault="005D442E" w:rsidP="00A66FA9">
      <w:pPr>
        <w:pStyle w:val="Default"/>
        <w:jc w:val="both"/>
        <w:rPr>
          <w:rFonts w:cs="Arial"/>
          <w:sz w:val="20"/>
          <w:szCs w:val="20"/>
          <w:lang w:val="es-CO"/>
        </w:rPr>
      </w:pPr>
      <w:r w:rsidRPr="00D00020">
        <w:rPr>
          <w:rFonts w:cs="Arial"/>
          <w:sz w:val="20"/>
          <w:szCs w:val="20"/>
          <w:lang w:val="es-CO"/>
        </w:rPr>
        <w:t xml:space="preserve">El presente proceso de convocatoria pública, está enmarcado entre otros, dentro de los siguientes aspectos legales: </w:t>
      </w:r>
    </w:p>
    <w:p w14:paraId="0327F486" w14:textId="77777777" w:rsidR="00A66FA9" w:rsidRPr="00D00020" w:rsidRDefault="00A66FA9" w:rsidP="00A66FA9">
      <w:pPr>
        <w:pStyle w:val="Default"/>
        <w:jc w:val="both"/>
        <w:rPr>
          <w:rFonts w:cs="Arial"/>
          <w:sz w:val="20"/>
          <w:szCs w:val="20"/>
          <w:lang w:val="es-CO"/>
        </w:rPr>
      </w:pPr>
    </w:p>
    <w:p w14:paraId="2EDC75AC" w14:textId="3C2C02DB" w:rsidR="00A66FA9" w:rsidRPr="00D00020" w:rsidRDefault="005D442E" w:rsidP="00A66FA9">
      <w:pPr>
        <w:pStyle w:val="Default"/>
        <w:jc w:val="both"/>
        <w:rPr>
          <w:rFonts w:cs="Arial"/>
          <w:sz w:val="20"/>
          <w:szCs w:val="20"/>
          <w:lang w:val="es-CO"/>
        </w:rPr>
      </w:pPr>
      <w:r w:rsidRPr="00D00020">
        <w:rPr>
          <w:rFonts w:cs="Arial"/>
          <w:sz w:val="20"/>
          <w:szCs w:val="20"/>
          <w:lang w:val="es-CO"/>
        </w:rPr>
        <w:t xml:space="preserve">El numeral 2 literal a) del artículo 2 de la Ley 1150 de 2007, define la modalidad de Selección Abreviada por </w:t>
      </w:r>
      <w:r w:rsidR="008C04E4" w:rsidRPr="00D00020">
        <w:rPr>
          <w:rFonts w:cs="Arial"/>
          <w:b/>
          <w:bCs/>
          <w:sz w:val="20"/>
          <w:szCs w:val="20"/>
          <w:lang w:val="es-CO"/>
        </w:rPr>
        <w:t>SUBASTA INVERSA</w:t>
      </w:r>
      <w:r w:rsidR="008C04E4" w:rsidRPr="00D00020">
        <w:rPr>
          <w:rFonts w:cs="Arial"/>
          <w:sz w:val="20"/>
          <w:szCs w:val="20"/>
          <w:lang w:val="es-CO"/>
        </w:rPr>
        <w:t xml:space="preserve"> </w:t>
      </w:r>
      <w:r w:rsidRPr="00D00020">
        <w:rPr>
          <w:rFonts w:cs="Arial"/>
          <w:sz w:val="20"/>
          <w:szCs w:val="20"/>
          <w:lang w:val="es-CO"/>
        </w:rPr>
        <w:t xml:space="preserve">así: “2. </w:t>
      </w:r>
      <w:r w:rsidRPr="00D00020">
        <w:rPr>
          <w:rFonts w:cs="Arial"/>
          <w:b/>
          <w:bCs/>
          <w:sz w:val="20"/>
          <w:szCs w:val="20"/>
          <w:lang w:val="es-CO"/>
        </w:rPr>
        <w:t xml:space="preserve">Selección abreviada. </w:t>
      </w:r>
      <w:r w:rsidRPr="00D00020">
        <w:rPr>
          <w:rFonts w:cs="Arial"/>
          <w:sz w:val="20"/>
          <w:szCs w:val="20"/>
          <w:lang w:val="es-CO"/>
        </w:rPr>
        <w:t xml:space="preserve">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w:t>
      </w:r>
    </w:p>
    <w:p w14:paraId="5A9B1BC8" w14:textId="77777777" w:rsidR="00A66FA9" w:rsidRPr="00D00020" w:rsidRDefault="00A66FA9" w:rsidP="00A66FA9">
      <w:pPr>
        <w:pStyle w:val="Default"/>
        <w:jc w:val="both"/>
        <w:rPr>
          <w:rFonts w:cs="Arial"/>
          <w:sz w:val="20"/>
          <w:szCs w:val="20"/>
          <w:lang w:val="es-CO"/>
        </w:rPr>
      </w:pPr>
    </w:p>
    <w:p w14:paraId="0B859F67" w14:textId="77777777" w:rsidR="00A66FA9" w:rsidRPr="00D00020" w:rsidRDefault="005D442E" w:rsidP="00A66FA9">
      <w:pPr>
        <w:pStyle w:val="Default"/>
        <w:jc w:val="both"/>
        <w:rPr>
          <w:rFonts w:cs="Arial"/>
          <w:sz w:val="20"/>
          <w:szCs w:val="20"/>
          <w:lang w:val="es-CO"/>
        </w:rPr>
      </w:pPr>
      <w:r w:rsidRPr="00D00020">
        <w:rPr>
          <w:rFonts w:cs="Arial"/>
          <w:sz w:val="20"/>
          <w:szCs w:val="20"/>
          <w:lang w:val="es-CO"/>
        </w:rPr>
        <w:t xml:space="preserve">El Gobierno Nacional reglamentará la materia. </w:t>
      </w:r>
    </w:p>
    <w:p w14:paraId="2040DA6F" w14:textId="77777777" w:rsidR="00A66FA9" w:rsidRPr="00D00020" w:rsidRDefault="00A66FA9" w:rsidP="00A66FA9">
      <w:pPr>
        <w:pStyle w:val="Default"/>
        <w:jc w:val="both"/>
        <w:rPr>
          <w:rFonts w:cs="Arial"/>
          <w:sz w:val="20"/>
          <w:szCs w:val="20"/>
          <w:lang w:val="es-CO"/>
        </w:rPr>
      </w:pPr>
    </w:p>
    <w:p w14:paraId="730887A6" w14:textId="77777777" w:rsidR="00A66FA9" w:rsidRPr="00D00020" w:rsidRDefault="005D442E" w:rsidP="00A66FA9">
      <w:pPr>
        <w:pStyle w:val="Default"/>
        <w:jc w:val="both"/>
        <w:rPr>
          <w:rFonts w:cs="Arial"/>
          <w:i/>
          <w:sz w:val="20"/>
          <w:szCs w:val="20"/>
          <w:lang w:val="es-CO"/>
        </w:rPr>
      </w:pPr>
      <w:r w:rsidRPr="00D00020">
        <w:rPr>
          <w:rFonts w:cs="Arial"/>
          <w:i/>
          <w:sz w:val="20"/>
          <w:szCs w:val="20"/>
          <w:lang w:val="es-CO"/>
        </w:rPr>
        <w:t>Serán causales de selección abreviada</w:t>
      </w:r>
      <w:r w:rsidR="00B513C6" w:rsidRPr="00D00020">
        <w:rPr>
          <w:rFonts w:cs="Arial"/>
          <w:i/>
          <w:sz w:val="20"/>
          <w:szCs w:val="20"/>
          <w:lang w:val="es-CO"/>
        </w:rPr>
        <w:t xml:space="preserve"> </w:t>
      </w:r>
      <w:r w:rsidR="00EB1613" w:rsidRPr="00D00020">
        <w:rPr>
          <w:rFonts w:cs="Arial"/>
          <w:i/>
          <w:sz w:val="20"/>
          <w:szCs w:val="20"/>
          <w:lang w:val="es-CO"/>
        </w:rPr>
        <w:t>(subasta inversa)</w:t>
      </w:r>
      <w:r w:rsidRPr="00D00020">
        <w:rPr>
          <w:rFonts w:cs="Arial"/>
          <w:i/>
          <w:sz w:val="20"/>
          <w:szCs w:val="20"/>
          <w:lang w:val="es-CO"/>
        </w:rPr>
        <w:t xml:space="preserve"> las siguientes: </w:t>
      </w:r>
    </w:p>
    <w:p w14:paraId="2948D568" w14:textId="77777777" w:rsidR="00A66FA9" w:rsidRPr="00D00020" w:rsidRDefault="00A66FA9" w:rsidP="00A66FA9">
      <w:pPr>
        <w:pStyle w:val="Default"/>
        <w:jc w:val="both"/>
        <w:rPr>
          <w:rFonts w:cs="Arial"/>
          <w:i/>
          <w:sz w:val="20"/>
          <w:szCs w:val="20"/>
          <w:lang w:val="es-CO"/>
        </w:rPr>
      </w:pPr>
    </w:p>
    <w:p w14:paraId="6A2FB20C" w14:textId="77777777" w:rsidR="00A66FA9" w:rsidRPr="00D00020" w:rsidRDefault="005D442E" w:rsidP="00A4285A">
      <w:pPr>
        <w:pStyle w:val="Default"/>
        <w:widowControl/>
        <w:numPr>
          <w:ilvl w:val="0"/>
          <w:numId w:val="15"/>
        </w:numPr>
        <w:jc w:val="both"/>
        <w:rPr>
          <w:rFonts w:cs="Arial"/>
          <w:i/>
          <w:sz w:val="20"/>
          <w:szCs w:val="20"/>
          <w:lang w:val="es-CO"/>
        </w:rPr>
      </w:pPr>
      <w:r w:rsidRPr="00D00020">
        <w:rPr>
          <w:rFonts w:cs="Arial"/>
          <w:b/>
          <w:bCs/>
          <w:i/>
          <w:sz w:val="20"/>
          <w:szCs w:val="20"/>
          <w:lang w:val="es-CO"/>
        </w:rPr>
        <w:t xml:space="preserve">La adquisición o suministro de bienes y servicios de características técnicas uniformes y de común utilización </w:t>
      </w:r>
      <w:r w:rsidRPr="00D00020">
        <w:rPr>
          <w:rFonts w:cs="Arial"/>
          <w:i/>
          <w:sz w:val="20"/>
          <w:szCs w:val="20"/>
          <w:lang w:val="es-CO"/>
        </w:rPr>
        <w:t xml:space="preserve">por parte de las entidades, que corresponden a aquellos que poseen las mismas especificaciones técnicas, con independencia de su diseño o de sus características descriptivas, y comparten patrones de desempeño y calidad objetivamente definidos. </w:t>
      </w:r>
    </w:p>
    <w:p w14:paraId="42CE6A33" w14:textId="77777777" w:rsidR="00A66FA9" w:rsidRPr="00D00020" w:rsidRDefault="005D442E" w:rsidP="00A4285A">
      <w:pPr>
        <w:pStyle w:val="Default"/>
        <w:widowControl/>
        <w:numPr>
          <w:ilvl w:val="0"/>
          <w:numId w:val="15"/>
        </w:numPr>
        <w:jc w:val="both"/>
        <w:rPr>
          <w:rFonts w:cs="Arial"/>
          <w:i/>
          <w:sz w:val="20"/>
          <w:szCs w:val="20"/>
          <w:lang w:val="es-CO"/>
        </w:rPr>
      </w:pPr>
      <w:r w:rsidRPr="00D00020">
        <w:rPr>
          <w:rFonts w:cs="Arial"/>
          <w:i/>
          <w:sz w:val="20"/>
          <w:szCs w:val="20"/>
          <w:lang w:val="es-CO"/>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 </w:t>
      </w:r>
    </w:p>
    <w:p w14:paraId="03CCF954" w14:textId="77777777" w:rsidR="00A66FA9" w:rsidRPr="00D00020" w:rsidRDefault="005D442E" w:rsidP="00A4285A">
      <w:pPr>
        <w:pStyle w:val="Default"/>
        <w:widowControl/>
        <w:numPr>
          <w:ilvl w:val="0"/>
          <w:numId w:val="15"/>
        </w:numPr>
        <w:jc w:val="both"/>
        <w:rPr>
          <w:rFonts w:cs="Arial"/>
          <w:i/>
          <w:sz w:val="20"/>
          <w:szCs w:val="20"/>
          <w:lang w:val="es-CO"/>
        </w:rPr>
      </w:pPr>
      <w:r w:rsidRPr="00D00020">
        <w:rPr>
          <w:rFonts w:cs="Arial"/>
          <w:i/>
          <w:sz w:val="20"/>
          <w:szCs w:val="20"/>
          <w:lang w:val="es-CO"/>
        </w:rPr>
        <w:t xml:space="preserve">Por su parte el Decreto 1082 de 2015 define este tipo de adquisiciones indicando: </w:t>
      </w:r>
    </w:p>
    <w:p w14:paraId="6985B3FA" w14:textId="77777777" w:rsidR="00A66FA9" w:rsidRPr="00D00020" w:rsidRDefault="00A66FA9" w:rsidP="00A66FA9">
      <w:pPr>
        <w:pStyle w:val="Default"/>
        <w:jc w:val="both"/>
        <w:rPr>
          <w:rFonts w:cs="Arial"/>
          <w:i/>
          <w:sz w:val="20"/>
          <w:szCs w:val="20"/>
          <w:lang w:val="es-CO"/>
        </w:rPr>
      </w:pPr>
    </w:p>
    <w:p w14:paraId="49565AF5" w14:textId="77777777" w:rsidR="00CE4A67" w:rsidRPr="00D00020" w:rsidRDefault="005D442E" w:rsidP="00CE4A67">
      <w:pPr>
        <w:shd w:val="clear" w:color="auto" w:fill="FFFFFF"/>
        <w:spacing w:line="330" w:lineRule="atLeast"/>
        <w:jc w:val="both"/>
        <w:rPr>
          <w:rFonts w:ascii="Arial" w:eastAsia="Times New Roman" w:hAnsi="Arial" w:cs="Arial"/>
          <w:i/>
          <w:iCs/>
          <w:color w:val="000000"/>
          <w:lang w:eastAsia="es-CO"/>
        </w:rPr>
      </w:pPr>
      <w:r w:rsidRPr="00D00020">
        <w:rPr>
          <w:rFonts w:ascii="Arial" w:hAnsi="Arial" w:cs="Arial"/>
          <w:b/>
          <w:bCs/>
          <w:i/>
          <w:iCs/>
          <w:color w:val="000000"/>
        </w:rPr>
        <w:t>ARTÍCULO 2.2.1.2.1.2.2</w:t>
      </w:r>
      <w:r w:rsidRPr="00D00020">
        <w:rPr>
          <w:rFonts w:ascii="Arial" w:hAnsi="Arial" w:cs="Arial"/>
          <w:i/>
          <w:iCs/>
          <w:color w:val="000000"/>
        </w:rPr>
        <w:t>. </w:t>
      </w:r>
      <w:r w:rsidRPr="00D00020">
        <w:rPr>
          <w:rFonts w:ascii="Arial" w:hAnsi="Arial" w:cs="Arial"/>
          <w:b/>
          <w:bCs/>
          <w:i/>
          <w:iCs/>
        </w:rPr>
        <w:t>Modificado</w:t>
      </w:r>
      <w:r w:rsidRPr="00D00020">
        <w:rPr>
          <w:rFonts w:ascii="Arial" w:hAnsi="Arial" w:cs="Arial"/>
          <w:i/>
          <w:iCs/>
          <w:color w:val="000000"/>
        </w:rPr>
        <w:t> por el </w:t>
      </w:r>
      <w:hyperlink r:id="rId14" w:history="1">
        <w:r w:rsidR="00CE4A67" w:rsidRPr="00D00020">
          <w:rPr>
            <w:rStyle w:val="Hipervnculo"/>
            <w:rFonts w:ascii="Arial" w:hAnsi="Arial" w:cs="Arial"/>
            <w:i/>
            <w:iCs/>
            <w:color w:val="auto"/>
          </w:rPr>
          <w:t>Decreto 1860 de 2021</w:t>
        </w:r>
      </w:hyperlink>
      <w:r w:rsidRPr="00D00020">
        <w:rPr>
          <w:rFonts w:ascii="Arial" w:hAnsi="Arial" w:cs="Arial"/>
          <w:i/>
          <w:iCs/>
          <w:color w:val="000000"/>
        </w:rPr>
        <w:t>. Procedimiento para la subasta inversa. Además de las reglas generales previstas en la ley y en el presente título, las siguientes reglas son aplicables a la subasta inversa:</w:t>
      </w:r>
    </w:p>
    <w:p w14:paraId="72885175" w14:textId="77777777" w:rsidR="00F378F2"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1. Los pliegos de condiciones deben indicar: a) la fecha y hora de inicio de la subasta; b) la periodicidad de los Lances; y c) el Margen Mínimo para mejorar la oferta durante la subasta inversa.</w:t>
      </w:r>
    </w:p>
    <w:p w14:paraId="76C1C2D2" w14:textId="7F5B7444"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14:paraId="025BE2E9"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3. La Entidad Estatal debe publicar un informe de habilitación de los oferentes, en el cual debe indicar si los bienes o servicios ofrecidos por el interesado cumplen con la ficha técnica y si el oferente se encuentra habilitado.</w:t>
      </w:r>
    </w:p>
    <w:p w14:paraId="1A1CB86C"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4. Hay subasta inversa siempre que haya como mm1mo dos oferentes habilitados cuyos bienes o servicios cumplen con la ficha técnica.</w:t>
      </w:r>
    </w:p>
    <w:p w14:paraId="5ADBCE6B"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lastRenderedPageBreak/>
        <w:t>5. 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w:t>
      </w:r>
    </w:p>
    <w:p w14:paraId="3D8ABEC8"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6. La subasta debe iniciar con el precio más bajo indicado por los oferentes </w:t>
      </w:r>
      <w:r w:rsidRPr="00D00020">
        <w:rPr>
          <w:rStyle w:val="grame"/>
          <w:rFonts w:ascii="Arial" w:hAnsi="Arial" w:cs="Arial"/>
          <w:i/>
          <w:iCs/>
          <w:color w:val="000000"/>
        </w:rPr>
        <w:t>y</w:t>
      </w:r>
      <w:r w:rsidRPr="00D00020">
        <w:rPr>
          <w:rFonts w:ascii="Arial" w:hAnsi="Arial" w:cs="Arial"/>
          <w:i/>
          <w:iCs/>
          <w:color w:val="000000"/>
        </w:rPr>
        <w:t> en consecuencia, solamente serán válidos los Lances efectuados durante la subasta inversa en los cuales la oferta sea mejorada en por lo menos el Margen Mínimo establecido.</w:t>
      </w:r>
    </w:p>
    <w:p w14:paraId="0EC5C551"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7. Si los oferentes no presentan Lances durante la subasta, la Entidad Estatal debe adjudicar el contrato al oferente que haya presentado el precio inicial más bajo.</w:t>
      </w:r>
    </w:p>
    <w:p w14:paraId="542F72EA" w14:textId="77777777" w:rsidR="00CE4A67" w:rsidRPr="00D00020" w:rsidRDefault="005D442E" w:rsidP="00CE4A67">
      <w:pPr>
        <w:shd w:val="clear" w:color="auto" w:fill="FFFFFF"/>
        <w:spacing w:line="330" w:lineRule="atLeast"/>
        <w:jc w:val="both"/>
        <w:rPr>
          <w:rFonts w:ascii="Arial" w:hAnsi="Arial" w:cs="Arial"/>
          <w:i/>
          <w:iCs/>
          <w:color w:val="000000"/>
        </w:rPr>
      </w:pPr>
      <w:r w:rsidRPr="00D00020">
        <w:rPr>
          <w:rFonts w:ascii="Arial" w:hAnsi="Arial" w:cs="Arial"/>
          <w:i/>
          <w:iCs/>
          <w:color w:val="000000"/>
        </w:rPr>
        <w:t>8. Al terminar la presentación de cada Lance, la Entidad Estatal debe informar el valor del Lance más bajo.</w:t>
      </w:r>
    </w:p>
    <w:p w14:paraId="541A3949" w14:textId="1579DC80" w:rsidR="008C04E4" w:rsidRPr="00D00020" w:rsidRDefault="005D442E" w:rsidP="00A70E68">
      <w:pPr>
        <w:spacing w:line="330" w:lineRule="atLeast"/>
        <w:jc w:val="both"/>
        <w:rPr>
          <w:rFonts w:ascii="Arial" w:hAnsi="Arial" w:cs="Arial"/>
          <w:i/>
          <w:iCs/>
          <w:color w:val="000000"/>
        </w:rPr>
      </w:pPr>
      <w:r w:rsidRPr="00D00020">
        <w:rPr>
          <w:rFonts w:ascii="Arial" w:hAnsi="Arial" w:cs="Arial"/>
          <w:i/>
          <w:iCs/>
          <w:color w:val="000000"/>
        </w:rPr>
        <w:t>9. Si al terminar la subasta inversa hay empate, la Entidad Estatal debe aplicar los criterios del artículo 35 de la </w:t>
      </w:r>
      <w:hyperlink r:id="rId15" w:history="1">
        <w:r w:rsidR="00CE4A67" w:rsidRPr="00D00020">
          <w:rPr>
            <w:rStyle w:val="Hipervnculo"/>
            <w:rFonts w:ascii="Arial" w:hAnsi="Arial" w:cs="Arial"/>
            <w:i/>
            <w:iCs/>
          </w:rPr>
          <w:t>Ley 2069 de 2020</w:t>
        </w:r>
      </w:hyperlink>
      <w:r w:rsidRPr="00D00020">
        <w:rPr>
          <w:rFonts w:ascii="Arial" w:hAnsi="Arial" w:cs="Arial"/>
          <w:i/>
          <w:iCs/>
          <w:color w:val="000000"/>
        </w:rPr>
        <w:t> conforme con los medios de acreditación del artículo 2.2. 1.2.4.2 17 del Decreto 1082 de 2015</w:t>
      </w:r>
    </w:p>
    <w:p w14:paraId="468C3547" w14:textId="20F8F9B4" w:rsidR="00A478AA" w:rsidRPr="00D00020" w:rsidRDefault="00A478AA" w:rsidP="00A478AA">
      <w:pPr>
        <w:spacing w:line="330" w:lineRule="atLeast"/>
        <w:jc w:val="center"/>
        <w:rPr>
          <w:rFonts w:ascii="Arial" w:hAnsi="Arial" w:cs="Arial"/>
          <w:b/>
          <w:bCs/>
          <w:color w:val="000000"/>
        </w:rPr>
      </w:pPr>
      <w:r w:rsidRPr="00D00020">
        <w:rPr>
          <w:rFonts w:ascii="Arial" w:hAnsi="Arial" w:cs="Arial"/>
          <w:b/>
          <w:bCs/>
          <w:color w:val="000000"/>
          <w:highlight w:val="yellow"/>
        </w:rPr>
        <w:t xml:space="preserve">DESCRIPCION DE LA NECESIDAD QUE SE PRETENDE </w:t>
      </w:r>
      <w:commentRangeStart w:id="2"/>
      <w:r w:rsidRPr="00D00020">
        <w:rPr>
          <w:rFonts w:ascii="Arial" w:hAnsi="Arial" w:cs="Arial"/>
          <w:b/>
          <w:bCs/>
          <w:color w:val="000000"/>
          <w:highlight w:val="yellow"/>
        </w:rPr>
        <w:t>SATISFACER</w:t>
      </w:r>
      <w:commentRangeEnd w:id="2"/>
      <w:r w:rsidR="00EC3C46" w:rsidRPr="00D00020">
        <w:rPr>
          <w:rStyle w:val="Refdecomentario"/>
          <w:rFonts w:ascii="Arial" w:hAnsi="Arial" w:cs="Arial"/>
          <w:b/>
          <w:bCs/>
          <w:color w:val="000000"/>
          <w:sz w:val="20"/>
          <w:szCs w:val="20"/>
        </w:rPr>
        <w:commentReference w:id="2"/>
      </w:r>
      <w:r w:rsidRPr="00D00020">
        <w:rPr>
          <w:rFonts w:ascii="Arial" w:hAnsi="Arial" w:cs="Arial"/>
          <w:b/>
          <w:bCs/>
          <w:color w:val="000000"/>
        </w:rPr>
        <w:t xml:space="preserve"> </w:t>
      </w:r>
    </w:p>
    <w:p w14:paraId="592A93E5" w14:textId="77777777" w:rsidR="00A478AA" w:rsidRPr="00D00020" w:rsidRDefault="00A478AA" w:rsidP="00A478AA">
      <w:pPr>
        <w:spacing w:line="330" w:lineRule="atLeast"/>
        <w:jc w:val="center"/>
        <w:rPr>
          <w:rFonts w:ascii="Arial" w:hAnsi="Arial" w:cs="Arial"/>
          <w:b/>
          <w:bCs/>
          <w:color w:val="000000"/>
        </w:rPr>
      </w:pPr>
    </w:p>
    <w:p w14:paraId="7F009577" w14:textId="5A74A197" w:rsidR="008C04E4" w:rsidRPr="00D00020" w:rsidRDefault="008C04E4" w:rsidP="00A70E68">
      <w:pPr>
        <w:jc w:val="both"/>
        <w:rPr>
          <w:rFonts w:ascii="Arial" w:hAnsi="Arial" w:cs="Arial"/>
          <w:color w:val="000000"/>
        </w:rPr>
      </w:pPr>
      <w:r w:rsidRPr="00D00020">
        <w:rPr>
          <w:rFonts w:ascii="Arial" w:hAnsi="Arial" w:cs="Arial"/>
          <w:color w:val="000000"/>
        </w:rPr>
        <w:t xml:space="preserve">De conformidad con el artículo tercero del Decreto 0183 de 2001, modificado por el Acuerdo 001 de 2019 y el Acuerdo 003 del 14 de noviembre de 2024, el Instituto de Financiamiento, Promoción y Desarrollo de Ibagué – INFIBAGUÉ tiene como objeto el fomento, la promoción y la contribución al desarrollo administrativo, económico, financiero, comercial, industrial, minero, energético, social, urbanístico, rural, educativo, cultural, deportivo, institucional, turístico, físico, ambiental, logístico, del transporte, de las comunicaciones, de la salud, la generación de conocimiento y de la prestación de los servicios públicos de Ibagué y su región de influencia, </w:t>
      </w:r>
      <w:r w:rsidR="00A70E68" w:rsidRPr="00D00020">
        <w:rPr>
          <w:rFonts w:ascii="Arial" w:hAnsi="Arial" w:cs="Arial"/>
          <w:color w:val="000000"/>
        </w:rPr>
        <w:t>mediante: la</w:t>
      </w:r>
      <w:r w:rsidRPr="00D00020">
        <w:rPr>
          <w:rFonts w:ascii="Arial" w:hAnsi="Arial" w:cs="Arial"/>
          <w:color w:val="000000"/>
        </w:rPr>
        <w:t xml:space="preserve"> asesoría administrativa, financiera y técnica a entes territoriales y a sus entidades descentralizadas.</w:t>
      </w:r>
    </w:p>
    <w:p w14:paraId="3521141A" w14:textId="77777777" w:rsidR="00A70E68" w:rsidRPr="00D00020" w:rsidRDefault="00A70E68" w:rsidP="008C04E4">
      <w:pPr>
        <w:jc w:val="both"/>
        <w:rPr>
          <w:rFonts w:ascii="Arial" w:hAnsi="Arial" w:cs="Arial"/>
          <w:color w:val="000000"/>
        </w:rPr>
      </w:pPr>
    </w:p>
    <w:p w14:paraId="73EE464B" w14:textId="1A46B7D7" w:rsidR="008C04E4" w:rsidRPr="00D00020" w:rsidRDefault="008C04E4" w:rsidP="008C04E4">
      <w:pPr>
        <w:jc w:val="both"/>
        <w:rPr>
          <w:rFonts w:ascii="Arial" w:hAnsi="Arial" w:cs="Arial"/>
          <w:color w:val="000000"/>
        </w:rPr>
      </w:pPr>
      <w:r w:rsidRPr="00D00020">
        <w:rPr>
          <w:rFonts w:ascii="Arial" w:hAnsi="Arial" w:cs="Arial"/>
          <w:color w:val="000000"/>
        </w:rPr>
        <w:t>La financiación de inversiones públicas o sociales que se adelanten a través de entidades territoriales o en la que exista participación del municipio de Ibagué o de sus entidades descentralizadas</w:t>
      </w:r>
      <w:r w:rsidR="00A70E68" w:rsidRPr="00D00020">
        <w:rPr>
          <w:rFonts w:ascii="Arial" w:hAnsi="Arial" w:cs="Arial"/>
          <w:color w:val="000000"/>
        </w:rPr>
        <w:t>, l</w:t>
      </w:r>
      <w:r w:rsidRPr="00D00020">
        <w:rPr>
          <w:rFonts w:ascii="Arial" w:hAnsi="Arial" w:cs="Arial"/>
          <w:color w:val="000000"/>
        </w:rPr>
        <w:t>a prestación de servicios financieros y de garantía a las entidades públicas Municipales de Ibagué y su región de influencia.</w:t>
      </w:r>
      <w:r w:rsidR="00A70E68" w:rsidRPr="00D00020">
        <w:rPr>
          <w:rFonts w:ascii="Arial" w:hAnsi="Arial" w:cs="Arial"/>
          <w:color w:val="000000"/>
        </w:rPr>
        <w:t xml:space="preserve"> </w:t>
      </w:r>
      <w:r w:rsidRPr="00D00020">
        <w:rPr>
          <w:rFonts w:ascii="Arial" w:hAnsi="Arial" w:cs="Arial"/>
          <w:color w:val="000000"/>
        </w:rPr>
        <w:t>La participación como socio o accionista en esquemas empresariales, cuyo fin tenga relación directa con el objeto de INFIBAGUÉ.</w:t>
      </w:r>
    </w:p>
    <w:p w14:paraId="170BB2CB" w14:textId="77777777" w:rsidR="008C04E4" w:rsidRPr="00D00020" w:rsidRDefault="008C04E4" w:rsidP="008C04E4">
      <w:pPr>
        <w:jc w:val="both"/>
        <w:rPr>
          <w:rFonts w:ascii="Arial" w:hAnsi="Arial" w:cs="Arial"/>
          <w:color w:val="000000"/>
        </w:rPr>
      </w:pPr>
    </w:p>
    <w:p w14:paraId="36D6DFDA" w14:textId="77777777" w:rsidR="008C04E4" w:rsidRPr="00D00020" w:rsidRDefault="008C04E4" w:rsidP="008C04E4">
      <w:pPr>
        <w:jc w:val="both"/>
        <w:rPr>
          <w:rFonts w:ascii="Arial" w:hAnsi="Arial" w:cs="Arial"/>
          <w:color w:val="000000"/>
        </w:rPr>
      </w:pPr>
      <w:r w:rsidRPr="00D00020">
        <w:rPr>
          <w:rFonts w:ascii="Arial" w:hAnsi="Arial" w:cs="Arial"/>
          <w:color w:val="000000"/>
        </w:rPr>
        <w:t>Así mismo, el artículo vigésimo cuarto del Decreto 0183 de 2001 subrogó al Instituto en todas las obligaciones, derechos y funciones de la Empresa de Servicios Públicos de Ibagué – ESPI E.S.P. De igual manera, el parágrafo transitorio del artículo cuarto del citado decreto asignó a INFIBAGUÉ las funciones relacionadas con el servicio de alumbrado público, plazas de mercado, parques, zonas verdes y aseo, mientras se desarrollaban los respectivos esquemas empresariales para su operación.</w:t>
      </w:r>
    </w:p>
    <w:p w14:paraId="6C567A52" w14:textId="77777777" w:rsidR="008C04E4" w:rsidRPr="00D00020" w:rsidRDefault="008C04E4" w:rsidP="008C04E4">
      <w:pPr>
        <w:jc w:val="both"/>
        <w:rPr>
          <w:rFonts w:ascii="Arial" w:hAnsi="Arial" w:cs="Arial"/>
          <w:color w:val="000000"/>
        </w:rPr>
      </w:pPr>
    </w:p>
    <w:p w14:paraId="4C9F8A9C" w14:textId="77777777" w:rsidR="008C04E4" w:rsidRPr="00D00020" w:rsidRDefault="008C04E4" w:rsidP="008C04E4">
      <w:pPr>
        <w:jc w:val="both"/>
        <w:rPr>
          <w:rFonts w:ascii="Arial" w:hAnsi="Arial" w:cs="Arial"/>
          <w:color w:val="000000"/>
        </w:rPr>
      </w:pPr>
      <w:r w:rsidRPr="00D00020">
        <w:rPr>
          <w:rFonts w:ascii="Arial" w:hAnsi="Arial" w:cs="Arial"/>
          <w:color w:val="000000"/>
        </w:rPr>
        <w:t>A la fecha, el Municipio de Ibagué no ha implementado dichos esquemas empresariales, razón por la cual INFIBAGUÉ continúa ejerciendo las funciones asociadas al servicio de alumbrado público, debiendo adelantar las acciones administrativas, técnicas y contractuales necesarias para garantizar la correcta prestación, mantenimiento, expansión y desarrollo de las actividades inherentes a esta competencia.</w:t>
      </w:r>
    </w:p>
    <w:p w14:paraId="1F954F07" w14:textId="77777777" w:rsidR="008C04E4" w:rsidRPr="00D00020" w:rsidRDefault="008C04E4" w:rsidP="008C04E4">
      <w:pPr>
        <w:jc w:val="both"/>
        <w:rPr>
          <w:rFonts w:ascii="Arial" w:hAnsi="Arial" w:cs="Arial"/>
          <w:color w:val="000000"/>
        </w:rPr>
      </w:pPr>
    </w:p>
    <w:p w14:paraId="3E05768A" w14:textId="77777777" w:rsidR="008C04E4" w:rsidRPr="00D00020" w:rsidRDefault="008C04E4" w:rsidP="008C04E4">
      <w:pPr>
        <w:jc w:val="both"/>
        <w:rPr>
          <w:rFonts w:ascii="Arial" w:hAnsi="Arial" w:cs="Arial"/>
          <w:color w:val="000000"/>
        </w:rPr>
      </w:pPr>
      <w:r w:rsidRPr="00D00020">
        <w:rPr>
          <w:rFonts w:ascii="Arial" w:hAnsi="Arial" w:cs="Arial"/>
          <w:color w:val="000000"/>
        </w:rPr>
        <w:t>En concordancia con lo anterior y con el Plan de Desarrollo Municipal “Ibagué para Todos 2024–2027”, específicamente en el Sector Minas y Energía, Programa 2102 “Ibagué Bonita se Ilumina”, se establece la necesidad de fortalecer, modernizar y ampliar el sistema de alumbrado público del municipio, garantizando estándares modernos de eficiencia, sostenibilidad y cobertura tanto en la zona urbana como rural.</w:t>
      </w:r>
    </w:p>
    <w:p w14:paraId="72A17268" w14:textId="77777777" w:rsidR="008C04E4" w:rsidRPr="00D00020" w:rsidRDefault="008C04E4" w:rsidP="008C04E4">
      <w:pPr>
        <w:jc w:val="both"/>
        <w:rPr>
          <w:rFonts w:ascii="Arial" w:hAnsi="Arial" w:cs="Arial"/>
          <w:color w:val="000000"/>
        </w:rPr>
      </w:pPr>
    </w:p>
    <w:p w14:paraId="36AEFDA9" w14:textId="77777777" w:rsidR="008C04E4" w:rsidRPr="00D00020" w:rsidRDefault="008C04E4" w:rsidP="008C04E4">
      <w:pPr>
        <w:jc w:val="both"/>
        <w:rPr>
          <w:rFonts w:ascii="Arial" w:hAnsi="Arial" w:cs="Arial"/>
          <w:color w:val="000000"/>
        </w:rPr>
      </w:pPr>
      <w:r w:rsidRPr="00D00020">
        <w:rPr>
          <w:rFonts w:ascii="Arial" w:hAnsi="Arial" w:cs="Arial"/>
          <w:color w:val="000000"/>
        </w:rPr>
        <w:lastRenderedPageBreak/>
        <w:t>Estas metas se encuentran incorporadas en el proyecto denominado “MODERNIZACIÓN Y AMPLIACIÓN AL SISTEMA DE ALUMBRADO PÚBLICO EN EL MUNICIPIO DE IBAGUÉ”, el cual fue viabilizado y registrado en el Banco de Programas y Proyectos de Inversión Municipal bajo el código BPIN 2024730010126, según certificación expedida el 13 de mayo de 2025 por el director del Grupo de Estudios Estratégicos, con estado “REGISTRADO Y ACTUALIZADO” para la vigencia 2024–2027.</w:t>
      </w:r>
    </w:p>
    <w:p w14:paraId="72461C3A" w14:textId="77777777" w:rsidR="008C04E4" w:rsidRPr="00D00020" w:rsidRDefault="008C04E4" w:rsidP="008C04E4">
      <w:pPr>
        <w:jc w:val="both"/>
        <w:rPr>
          <w:rFonts w:ascii="Arial" w:hAnsi="Arial" w:cs="Arial"/>
          <w:color w:val="000000"/>
        </w:rPr>
      </w:pPr>
    </w:p>
    <w:p w14:paraId="06B5C320" w14:textId="77777777" w:rsidR="008C04E4" w:rsidRPr="00D00020" w:rsidRDefault="008C04E4" w:rsidP="008C04E4">
      <w:pPr>
        <w:jc w:val="both"/>
        <w:rPr>
          <w:rFonts w:ascii="Arial" w:hAnsi="Arial" w:cs="Arial"/>
          <w:color w:val="000000"/>
        </w:rPr>
      </w:pPr>
    </w:p>
    <w:p w14:paraId="060B653D" w14:textId="77777777" w:rsidR="008C04E4" w:rsidRPr="00D00020" w:rsidRDefault="008C04E4" w:rsidP="008C04E4">
      <w:pPr>
        <w:jc w:val="both"/>
        <w:rPr>
          <w:rFonts w:ascii="Arial" w:hAnsi="Arial" w:cs="Arial"/>
          <w:color w:val="000000"/>
        </w:rPr>
      </w:pPr>
      <w:r w:rsidRPr="00D00020">
        <w:rPr>
          <w:rFonts w:ascii="Arial" w:hAnsi="Arial" w:cs="Arial"/>
          <w:color w:val="000000"/>
        </w:rPr>
        <w:t>En desarrollo de las funciones asignadas y del Plan de Acción Institucional para la vigencia 2026, la Dirección Operativa y Comercial de INFIBAGUÉ contempla la ejecución del Alumbrado Navideño 2026, como una estrategia de iluminación ornamental y embellecimiento de espacios públicos emblemáticos y sectores estratégicos del municipio, entre ellos el Parque Murillo Toro, la Plaza de Bolívar, el Parque de la Música, la Carrera Quinta, la Carrera Tercera, el Parque Deportivo, el sector de La Samaria, así como diferentes puntos de impacto en las comunas y corregimientos de Ibagué.</w:t>
      </w:r>
    </w:p>
    <w:p w14:paraId="7E379AFD" w14:textId="77777777" w:rsidR="008C04E4" w:rsidRPr="00D00020" w:rsidRDefault="008C04E4" w:rsidP="008C04E4">
      <w:pPr>
        <w:jc w:val="both"/>
        <w:rPr>
          <w:rFonts w:ascii="Arial" w:hAnsi="Arial" w:cs="Arial"/>
          <w:color w:val="000000"/>
        </w:rPr>
      </w:pPr>
    </w:p>
    <w:p w14:paraId="3641E734" w14:textId="77777777" w:rsidR="008C04E4" w:rsidRPr="00D00020" w:rsidRDefault="008C04E4" w:rsidP="008C04E4">
      <w:pPr>
        <w:jc w:val="both"/>
        <w:rPr>
          <w:rFonts w:ascii="Arial" w:hAnsi="Arial" w:cs="Arial"/>
          <w:color w:val="000000"/>
        </w:rPr>
      </w:pPr>
      <w:r w:rsidRPr="00D00020">
        <w:rPr>
          <w:rFonts w:ascii="Arial" w:hAnsi="Arial" w:cs="Arial"/>
          <w:color w:val="000000"/>
        </w:rPr>
        <w:t>La ejecución de este proyecto encuentra sustento en el artículo 350 de la Ley 1819 de 2016, el cual establece que el impuesto de alumbrado público podrá destinarse a actividades de iluminación ornamental y navideña en espacios públicos, en ejercicio de la autonomía territorial, permitiendo a las entidades territoriales desarrollar iniciativas que promuevan el bienestar social, el fortalecimiento de la identidad cultural y el aprovechamiento del espacio público.</w:t>
      </w:r>
    </w:p>
    <w:p w14:paraId="194F8325" w14:textId="77777777" w:rsidR="008C04E4" w:rsidRPr="00D00020" w:rsidRDefault="008C04E4" w:rsidP="008C04E4">
      <w:pPr>
        <w:jc w:val="both"/>
        <w:rPr>
          <w:rFonts w:ascii="Arial" w:hAnsi="Arial" w:cs="Arial"/>
          <w:color w:val="000000"/>
        </w:rPr>
      </w:pPr>
    </w:p>
    <w:p w14:paraId="1A66E056" w14:textId="77777777" w:rsidR="008C04E4" w:rsidRPr="00D00020" w:rsidRDefault="008C04E4" w:rsidP="008C04E4">
      <w:pPr>
        <w:jc w:val="both"/>
        <w:rPr>
          <w:rFonts w:ascii="Arial" w:hAnsi="Arial" w:cs="Arial"/>
          <w:color w:val="000000"/>
        </w:rPr>
      </w:pPr>
      <w:r w:rsidRPr="00D00020">
        <w:rPr>
          <w:rFonts w:ascii="Arial" w:hAnsi="Arial" w:cs="Arial"/>
          <w:color w:val="000000"/>
        </w:rPr>
        <w:t>El Alumbrado Navideño constituye mucho más que una actividad de iluminación ornamental, pues se ha consolidado como una de las tradiciones más representativas del Municipio de Ibagué y un símbolo de integración social y cultural. Cada año, miles de ciudadanos y visitantes se congregan en los diferentes puntos iluminados de la ciudad para compartir en familia, disfrutar de espacios de esparcimiento y fortalecer los lazos de convivencia y solidaridad que caracterizan la época decembrina.</w:t>
      </w:r>
    </w:p>
    <w:p w14:paraId="77B8F810" w14:textId="77777777" w:rsidR="008C04E4" w:rsidRPr="00D00020" w:rsidRDefault="008C04E4" w:rsidP="008C04E4">
      <w:pPr>
        <w:jc w:val="both"/>
        <w:rPr>
          <w:rFonts w:ascii="Arial" w:hAnsi="Arial" w:cs="Arial"/>
          <w:color w:val="000000"/>
        </w:rPr>
      </w:pPr>
    </w:p>
    <w:p w14:paraId="0E118031" w14:textId="77777777" w:rsidR="008C04E4" w:rsidRPr="00D00020" w:rsidRDefault="008C04E4" w:rsidP="008C04E4">
      <w:pPr>
        <w:jc w:val="both"/>
        <w:rPr>
          <w:rFonts w:ascii="Arial" w:hAnsi="Arial" w:cs="Arial"/>
          <w:color w:val="000000"/>
        </w:rPr>
      </w:pPr>
      <w:r w:rsidRPr="00D00020">
        <w:rPr>
          <w:rFonts w:ascii="Arial" w:hAnsi="Arial" w:cs="Arial"/>
          <w:color w:val="000000"/>
        </w:rPr>
        <w:t>En este sentido, el alumbrado navideño se convierte en un escenario de encuentro ciudadano que fomenta la unión familiar, permitiendo que niños, jóvenes, adultos y personas mayores compartan momentos de alegría, recreación y sano esparcimiento. La visita a los diferentes escenarios iluminados se ha convertido en una tradición que fortalece la integración entre padres, hijos, abuelos y demás integrantes de las familias, generando espacios de convivencia y promoviendo valores fundamentales como el respeto, la solidaridad, la tolerancia y el sentido de pertenencia por la ciudad.</w:t>
      </w:r>
    </w:p>
    <w:p w14:paraId="506F8D60" w14:textId="77777777" w:rsidR="008C04E4" w:rsidRPr="00D00020" w:rsidRDefault="008C04E4" w:rsidP="008C04E4">
      <w:pPr>
        <w:jc w:val="both"/>
        <w:rPr>
          <w:rFonts w:ascii="Arial" w:hAnsi="Arial" w:cs="Arial"/>
          <w:color w:val="000000"/>
        </w:rPr>
      </w:pPr>
    </w:p>
    <w:p w14:paraId="628F70D8" w14:textId="77777777" w:rsidR="008C04E4" w:rsidRPr="00D00020" w:rsidRDefault="008C04E4" w:rsidP="008C04E4">
      <w:pPr>
        <w:jc w:val="both"/>
        <w:rPr>
          <w:rFonts w:ascii="Arial" w:hAnsi="Arial" w:cs="Arial"/>
          <w:color w:val="000000"/>
        </w:rPr>
      </w:pPr>
      <w:r w:rsidRPr="00D00020">
        <w:rPr>
          <w:rFonts w:ascii="Arial" w:hAnsi="Arial" w:cs="Arial"/>
          <w:color w:val="000000"/>
        </w:rPr>
        <w:t>De igual manera, el Alumbrado Navideño promueve la cohesión social y la apropiación del espacio público, al ofrecer escenarios incluyentes y accesibles para toda la comunidad, sin distinción de condición económica o social. La recuperación y embellecimiento de parques, plazas, avenidas y espacios de encuentro contribuye al fortalecimiento del tejido social y mejora la percepción de seguridad y bienestar de los ciudadanos.</w:t>
      </w:r>
    </w:p>
    <w:p w14:paraId="33E8E78F" w14:textId="77777777" w:rsidR="008C04E4" w:rsidRPr="00D00020" w:rsidRDefault="008C04E4" w:rsidP="008C04E4">
      <w:pPr>
        <w:jc w:val="both"/>
        <w:rPr>
          <w:rFonts w:ascii="Arial" w:hAnsi="Arial" w:cs="Arial"/>
          <w:color w:val="000000"/>
        </w:rPr>
      </w:pPr>
    </w:p>
    <w:p w14:paraId="090831AB" w14:textId="77777777" w:rsidR="008C04E4" w:rsidRPr="00D00020" w:rsidRDefault="008C04E4" w:rsidP="008C04E4">
      <w:pPr>
        <w:jc w:val="both"/>
        <w:rPr>
          <w:rFonts w:ascii="Arial" w:hAnsi="Arial" w:cs="Arial"/>
          <w:color w:val="000000"/>
        </w:rPr>
      </w:pPr>
      <w:r w:rsidRPr="00D00020">
        <w:rPr>
          <w:rFonts w:ascii="Arial" w:hAnsi="Arial" w:cs="Arial"/>
          <w:color w:val="000000"/>
        </w:rPr>
        <w:t>Desde el punto de vista cultural, esta iniciativa permite preservar y promover las tradiciones decembrinas, fortalecer la identidad cultural del municipio y generar espacios propicios para la realización de actividades artísticas, musicales, recreativas y culturales que enriquecen la oferta cultural de la ciudad y fomentan la participación ciudadana.</w:t>
      </w:r>
    </w:p>
    <w:p w14:paraId="1A6622FF" w14:textId="77777777" w:rsidR="008C04E4" w:rsidRPr="00D00020" w:rsidRDefault="008C04E4" w:rsidP="008C04E4">
      <w:pPr>
        <w:jc w:val="both"/>
        <w:rPr>
          <w:rFonts w:ascii="Arial" w:hAnsi="Arial" w:cs="Arial"/>
          <w:color w:val="000000"/>
        </w:rPr>
      </w:pPr>
    </w:p>
    <w:p w14:paraId="5B595B1D" w14:textId="77777777" w:rsidR="008C04E4" w:rsidRPr="00D00020" w:rsidRDefault="008C04E4" w:rsidP="008C04E4">
      <w:pPr>
        <w:jc w:val="both"/>
        <w:rPr>
          <w:rFonts w:ascii="Arial" w:hAnsi="Arial" w:cs="Arial"/>
          <w:color w:val="000000"/>
        </w:rPr>
      </w:pPr>
      <w:r w:rsidRPr="00D00020">
        <w:rPr>
          <w:rFonts w:ascii="Arial" w:hAnsi="Arial" w:cs="Arial"/>
          <w:color w:val="000000"/>
        </w:rPr>
        <w:t>Así mismo, el alumbrado navideño se ha consolidado como un importante atractivo turístico para Ibagué, convirtiéndose en un factor dinamizador de la economía local. Durante la temporada decembrina se incrementa significativamente la llegada de visitantes provenientes de diferentes regiones del país, generando un impacto positivo en sectores como el comercio, el hotelería, la gastronomía, el transporte y los servicios turísticos, beneficiando tanto al sector empresarial como a los pequeños comerciantes y emprendedores.</w:t>
      </w:r>
    </w:p>
    <w:p w14:paraId="0E095682" w14:textId="77777777" w:rsidR="008C04E4" w:rsidRPr="00D00020" w:rsidRDefault="008C04E4" w:rsidP="008C04E4">
      <w:pPr>
        <w:jc w:val="both"/>
        <w:rPr>
          <w:rFonts w:ascii="Arial" w:hAnsi="Arial" w:cs="Arial"/>
          <w:color w:val="000000"/>
        </w:rPr>
      </w:pPr>
    </w:p>
    <w:p w14:paraId="17486D14" w14:textId="77777777" w:rsidR="008C04E4" w:rsidRPr="00D00020" w:rsidRDefault="008C04E4" w:rsidP="008C04E4">
      <w:pPr>
        <w:jc w:val="both"/>
        <w:rPr>
          <w:rFonts w:ascii="Arial" w:hAnsi="Arial" w:cs="Arial"/>
          <w:color w:val="000000"/>
        </w:rPr>
      </w:pPr>
      <w:r w:rsidRPr="00D00020">
        <w:rPr>
          <w:rFonts w:ascii="Arial" w:hAnsi="Arial" w:cs="Arial"/>
          <w:color w:val="000000"/>
        </w:rPr>
        <w:t>En igual sentido, la ejecución del proyecto genera oportunidades de empleo temporal mediante la vinculación de personal para actividades de diseño, fabricación, instalación, mantenimiento, logística y apoyo operativo, permitiendo que numerosas familias ibaguereñas obtengan ingresos adicionales durante la época de fin de año y contribuyendo al fortalecimiento de la economía popular y solidaria.</w:t>
      </w:r>
    </w:p>
    <w:p w14:paraId="508D666A" w14:textId="77777777" w:rsidR="008C04E4" w:rsidRPr="00D00020" w:rsidRDefault="008C04E4" w:rsidP="008C04E4">
      <w:pPr>
        <w:jc w:val="both"/>
        <w:rPr>
          <w:rFonts w:ascii="Arial" w:hAnsi="Arial" w:cs="Arial"/>
          <w:color w:val="000000"/>
        </w:rPr>
      </w:pPr>
    </w:p>
    <w:p w14:paraId="5B9EDBA7" w14:textId="77777777" w:rsidR="008C04E4" w:rsidRPr="00D00020" w:rsidRDefault="008C04E4" w:rsidP="008C04E4">
      <w:pPr>
        <w:jc w:val="both"/>
        <w:rPr>
          <w:rFonts w:ascii="Arial" w:hAnsi="Arial" w:cs="Arial"/>
          <w:color w:val="000000"/>
        </w:rPr>
      </w:pPr>
      <w:r w:rsidRPr="00D00020">
        <w:rPr>
          <w:rFonts w:ascii="Arial" w:hAnsi="Arial" w:cs="Arial"/>
          <w:color w:val="000000"/>
        </w:rPr>
        <w:t>De conformidad con el Programa 3602 “Ibagué por las Oportunidades” del Plan de Desarrollo Municipal, la ejecución del Alumbrado Navideño constituye una estrategia de reactivación económica y de promoción turística, en la medida en que impulsa el crecimiento económico, fortalece la economía popular y consolida a Ibagué como un destino turístico y cultural de referencia en la región.</w:t>
      </w:r>
    </w:p>
    <w:p w14:paraId="785D8C20" w14:textId="77777777" w:rsidR="008C04E4" w:rsidRPr="00D00020" w:rsidRDefault="008C04E4" w:rsidP="008C04E4">
      <w:pPr>
        <w:jc w:val="both"/>
        <w:rPr>
          <w:rFonts w:ascii="Arial" w:hAnsi="Arial" w:cs="Arial"/>
          <w:color w:val="000000"/>
        </w:rPr>
      </w:pPr>
    </w:p>
    <w:p w14:paraId="37D5AE7F" w14:textId="77777777" w:rsidR="008C04E4" w:rsidRPr="00D00020" w:rsidRDefault="008C04E4" w:rsidP="008C04E4">
      <w:pPr>
        <w:jc w:val="both"/>
        <w:rPr>
          <w:rFonts w:ascii="Arial" w:hAnsi="Arial" w:cs="Arial"/>
          <w:color w:val="000000"/>
        </w:rPr>
      </w:pPr>
      <w:r w:rsidRPr="00D00020">
        <w:rPr>
          <w:rFonts w:ascii="Arial" w:hAnsi="Arial" w:cs="Arial"/>
          <w:color w:val="000000"/>
        </w:rPr>
        <w:t>Para la vigencia 2026, la Administración Municipal proyecta un alumbrado navideño innovador y de mayor cobertura, incorporando nuevos puntos de intervención como el parque del barrio El Salado, el parque central de Villa Restrepo, la avenida Pedro Tafur, la avenida Mirolindo, el Panóptico, el Parque Deportivo, el barrio Belén y otros sectores de alta afluencia e impacto social, acompañados de un diseño temático renovado que fortalezca la imagen de Ibagué como una ciudad turística, cultural y familiar durante la época decembrina.</w:t>
      </w:r>
    </w:p>
    <w:p w14:paraId="1B94162E" w14:textId="77777777" w:rsidR="008C04E4" w:rsidRPr="00D00020" w:rsidRDefault="008C04E4" w:rsidP="008C04E4">
      <w:pPr>
        <w:jc w:val="both"/>
        <w:rPr>
          <w:rFonts w:ascii="Arial" w:hAnsi="Arial" w:cs="Arial"/>
          <w:color w:val="000000"/>
        </w:rPr>
      </w:pPr>
    </w:p>
    <w:p w14:paraId="1B23A699" w14:textId="77777777" w:rsidR="008C04E4" w:rsidRPr="00D00020" w:rsidRDefault="008C04E4" w:rsidP="008C04E4">
      <w:pPr>
        <w:jc w:val="both"/>
        <w:rPr>
          <w:rFonts w:ascii="Arial" w:hAnsi="Arial" w:cs="Arial"/>
          <w:color w:val="000000"/>
        </w:rPr>
      </w:pPr>
      <w:r w:rsidRPr="00D00020">
        <w:rPr>
          <w:rFonts w:ascii="Arial" w:hAnsi="Arial" w:cs="Arial"/>
          <w:color w:val="000000"/>
        </w:rPr>
        <w:t>El proyecto contempla el diseño, fabricación, construcción e instalación de figuras y estructuras navideñas elaboradas con materiales metálicos y elementos decorativos de alta resistencia y durabilidad, tales como hierro, platinas, varillas, soldaduras, telas, mallas, plásticos y recubrimientos ornamentales, así como la incorporación de elementos de iluminación LED, entre ellos mangueras luminosas, mallas, extensiones y dispositivos decorativos, garantizando eficiencia energética, seguridad y atractivo visual.</w:t>
      </w:r>
    </w:p>
    <w:p w14:paraId="41BB04CA" w14:textId="77777777" w:rsidR="008C04E4" w:rsidRPr="00D00020" w:rsidRDefault="008C04E4" w:rsidP="008C04E4">
      <w:pPr>
        <w:jc w:val="both"/>
        <w:rPr>
          <w:rFonts w:ascii="Arial" w:hAnsi="Arial" w:cs="Arial"/>
          <w:color w:val="000000"/>
        </w:rPr>
      </w:pPr>
    </w:p>
    <w:p w14:paraId="3EB37E9E" w14:textId="38F75B92" w:rsidR="008C04E4" w:rsidRPr="00D00020" w:rsidRDefault="008C04E4" w:rsidP="008C04E4">
      <w:pPr>
        <w:jc w:val="both"/>
        <w:rPr>
          <w:rFonts w:ascii="Arial" w:hAnsi="Arial" w:cs="Arial"/>
          <w:color w:val="000000"/>
        </w:rPr>
      </w:pPr>
      <w:r w:rsidRPr="00D00020">
        <w:rPr>
          <w:rFonts w:ascii="Arial" w:hAnsi="Arial" w:cs="Arial"/>
          <w:color w:val="000000"/>
        </w:rPr>
        <w:t>En consecuencia, se hace necesario contratar a monto agotable el suministro de materiales para la construcción y elaboración del Alumbrado Navideño del Municipio de Ibagué</w:t>
      </w:r>
      <w:r w:rsidR="00A70E68" w:rsidRPr="00D00020">
        <w:rPr>
          <w:rFonts w:ascii="Arial" w:hAnsi="Arial" w:cs="Arial"/>
          <w:color w:val="000000"/>
        </w:rPr>
        <w:t xml:space="preserve"> 2026</w:t>
      </w:r>
      <w:r w:rsidRPr="00D00020">
        <w:rPr>
          <w:rFonts w:ascii="Arial" w:hAnsi="Arial" w:cs="Arial"/>
          <w:color w:val="000000"/>
        </w:rPr>
        <w:t>, con el propósito de garantizar la disponibilidad oportuna de los insumos, herramientas, materiales eléctricos y elementos decorativos requeridos para la ejecución del proyecto, asegurar el cumplimiento de las metas institucionales y del Plan de Desarrollo Municipal, fortalecer el turismo, dinamizar la economía local, promover la integración familiar y comunitaria y contribuir al bienestar social, cultural y económico de todos los habitantes del Municipio de Ibagué.</w:t>
      </w:r>
    </w:p>
    <w:p w14:paraId="224B6302" w14:textId="77777777" w:rsidR="000C18E1" w:rsidRPr="00D00020" w:rsidRDefault="000C18E1" w:rsidP="000C18E1">
      <w:pPr>
        <w:jc w:val="both"/>
        <w:rPr>
          <w:rFonts w:ascii="Arial" w:hAnsi="Arial" w:cs="Arial"/>
        </w:rPr>
      </w:pPr>
    </w:p>
    <w:p w14:paraId="392E091D" w14:textId="36E3FCCE" w:rsidR="000C18E1" w:rsidRPr="00D00020" w:rsidRDefault="000C18E1" w:rsidP="000C18E1">
      <w:pPr>
        <w:jc w:val="both"/>
        <w:rPr>
          <w:rFonts w:ascii="Arial" w:hAnsi="Arial" w:cs="Arial"/>
          <w:b/>
          <w:color w:val="000000"/>
        </w:rPr>
      </w:pPr>
      <w:r w:rsidRPr="00D00020">
        <w:rPr>
          <w:rFonts w:ascii="Arial" w:hAnsi="Arial" w:cs="Arial"/>
          <w:color w:val="000000"/>
        </w:rPr>
        <w:t xml:space="preserve">Por lo expuesto se hace necesario llevar a cabo el proceso de contratación cuyo objeto es </w:t>
      </w:r>
      <w:r w:rsidR="008C04E4" w:rsidRPr="00D00020">
        <w:rPr>
          <w:rFonts w:ascii="Arial" w:hAnsi="Arial" w:cs="Arial"/>
          <w:b/>
          <w:color w:val="000000"/>
        </w:rPr>
        <w:t>“</w:t>
      </w:r>
      <w:r w:rsidR="00A56190" w:rsidRPr="00D00020">
        <w:rPr>
          <w:rFonts w:ascii="Arial" w:hAnsi="Arial" w:cs="Arial"/>
          <w:b/>
          <w:color w:val="000000"/>
          <w:highlight w:val="yellow"/>
        </w:rPr>
        <w:t>XXXXXXXXXXXXXXXXXXXXXXXXXXXXXXXXXXXXXXXXXXXXXXXXXXXXXXXXXXXXXXXXXXXXXXXXXXXXXXXXXXXXXXXXXXXXXXXXXXXXXXXXXXXXXXXXXX</w:t>
      </w:r>
      <w:r w:rsidR="008C04E4" w:rsidRPr="00D00020">
        <w:rPr>
          <w:rFonts w:ascii="Arial" w:hAnsi="Arial" w:cs="Arial"/>
          <w:b/>
          <w:color w:val="000000"/>
        </w:rPr>
        <w:t>”</w:t>
      </w:r>
    </w:p>
    <w:p w14:paraId="7309344F" w14:textId="77777777" w:rsidR="00A478AA" w:rsidRPr="00D00020" w:rsidRDefault="00A478AA" w:rsidP="00A478AA">
      <w:pPr>
        <w:pStyle w:val="Prrafodelista"/>
        <w:ind w:left="0" w:right="333"/>
        <w:jc w:val="both"/>
        <w:rPr>
          <w:rFonts w:ascii="Arial" w:hAnsi="Arial" w:cs="Arial"/>
          <w:b/>
        </w:rPr>
      </w:pPr>
    </w:p>
    <w:p w14:paraId="509F4E2A" w14:textId="50DC78EA" w:rsidR="00E40F26" w:rsidRPr="00D00020" w:rsidRDefault="009A1CF6" w:rsidP="009A1CF6">
      <w:pPr>
        <w:autoSpaceDE w:val="0"/>
        <w:autoSpaceDN w:val="0"/>
        <w:adjustRightInd w:val="0"/>
        <w:jc w:val="center"/>
        <w:rPr>
          <w:rFonts w:ascii="Arial" w:hAnsi="Arial" w:cs="Arial"/>
          <w:b/>
          <w:color w:val="EE0000"/>
          <w:u w:val="single"/>
        </w:rPr>
      </w:pPr>
      <w:r w:rsidRPr="00D00020">
        <w:rPr>
          <w:rFonts w:ascii="Arial" w:hAnsi="Arial" w:cs="Arial"/>
          <w:b/>
          <w:color w:val="EE0000"/>
          <w:u w:val="single"/>
        </w:rPr>
        <w:t xml:space="preserve">JUSTIFICACION INAPLICABILIDAD DE ACUERDOS </w:t>
      </w:r>
      <w:commentRangeStart w:id="3"/>
      <w:r w:rsidRPr="00D00020">
        <w:rPr>
          <w:rFonts w:ascii="Arial" w:hAnsi="Arial" w:cs="Arial"/>
          <w:b/>
          <w:color w:val="EE0000"/>
          <w:u w:val="single"/>
        </w:rPr>
        <w:t>MARCO</w:t>
      </w:r>
      <w:commentRangeEnd w:id="3"/>
      <w:r w:rsidR="00A56190" w:rsidRPr="00D00020">
        <w:rPr>
          <w:rStyle w:val="Refdecomentario"/>
          <w:rFonts w:ascii="Arial" w:hAnsi="Arial" w:cs="Arial"/>
          <w:b/>
          <w:color w:val="EE0000"/>
          <w:sz w:val="20"/>
          <w:szCs w:val="20"/>
          <w:u w:val="single"/>
        </w:rPr>
        <w:commentReference w:id="3"/>
      </w:r>
    </w:p>
    <w:p w14:paraId="64ACD1DA" w14:textId="77777777" w:rsidR="009A1CF6" w:rsidRPr="00D00020" w:rsidRDefault="009A1CF6" w:rsidP="009A1CF6">
      <w:pPr>
        <w:autoSpaceDE w:val="0"/>
        <w:autoSpaceDN w:val="0"/>
        <w:adjustRightInd w:val="0"/>
        <w:jc w:val="center"/>
        <w:rPr>
          <w:rFonts w:ascii="Arial" w:hAnsi="Arial" w:cs="Arial"/>
          <w:b/>
          <w:color w:val="EE0000"/>
        </w:rPr>
      </w:pPr>
    </w:p>
    <w:p w14:paraId="5A7160A6" w14:textId="2E114A66" w:rsidR="008C04E4" w:rsidRPr="00D00020" w:rsidRDefault="00A56190" w:rsidP="00A56190">
      <w:pPr>
        <w:jc w:val="both"/>
        <w:rPr>
          <w:rFonts w:ascii="Arial" w:hAnsi="Arial" w:cs="Arial"/>
          <w:bCs/>
          <w:lang w:eastAsia="es-MX"/>
        </w:rPr>
      </w:pPr>
      <w:r w:rsidRPr="00D00020">
        <w:rPr>
          <w:rFonts w:ascii="Arial" w:hAnsi="Arial" w:cs="Arial"/>
          <w:bCs/>
          <w:lang w:eastAsia="es-MX"/>
        </w:rPr>
        <w:t>Teniendo en cuenta que la agencia nacional de contratación pública dicta las disposiciones en lo concerniente al acuerdo marco de precios para el caso en particular se consultó el acuerdo para la compraventa y/o suministro de materiales de construcción y ferretería, celebrado entre Colombia compra eficiente:</w:t>
      </w:r>
    </w:p>
    <w:p w14:paraId="7EA4B80F" w14:textId="77777777" w:rsidR="007E1154" w:rsidRPr="00D00020" w:rsidRDefault="007E1154" w:rsidP="008C04E4">
      <w:pPr>
        <w:spacing w:line="330" w:lineRule="atLeast"/>
        <w:jc w:val="both"/>
        <w:rPr>
          <w:rFonts w:ascii="Arial" w:hAnsi="Arial" w:cs="Arial"/>
          <w:bCs/>
          <w:lang w:eastAsia="es-MX"/>
        </w:rPr>
      </w:pPr>
    </w:p>
    <w:p w14:paraId="4A95A3BC" w14:textId="42D84A3C"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En atención a que la Agencia Nacional de Contratación Pública – Colombia Compra Eficiente establece las disposiciones relacionadas con los Acuerdos Marco de Precios como instrumentos de agregación de demanda de uso obligatorio, para el caso en particular se realizó la consulta del Acuerdo Marco para la compraventa y/o suministro de materiales de construcción y ferretería.</w:t>
      </w:r>
    </w:p>
    <w:p w14:paraId="69B73E8F" w14:textId="77777777" w:rsidR="008C04E4" w:rsidRPr="00D00020" w:rsidRDefault="008C04E4" w:rsidP="008C04E4">
      <w:pPr>
        <w:spacing w:line="330" w:lineRule="atLeast"/>
        <w:jc w:val="both"/>
        <w:rPr>
          <w:rFonts w:ascii="Arial" w:hAnsi="Arial" w:cs="Arial"/>
          <w:bCs/>
          <w:lang w:eastAsia="es-MX"/>
        </w:rPr>
      </w:pPr>
    </w:p>
    <w:p w14:paraId="35E7D6EE"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lastRenderedPageBreak/>
        <w:t>En virtud de lo anterior, el Instituto de Financiamiento, Promoción y Desarrollo de Ibagué – INFIBAGUÉ requiere contratar, bajo la modalidad de monto agotable, el suministro de materiales necesarios para la construcción, instalación, mantenimiento, adecuación y puesta en funcionamiento del alumbrado navideño del municipio de Ibagué, con el propósito de garantizar la correcta ejecución de las actividades asociadas al montaje de estructuras decorativas, sistemas de iluminación y demás elementos técnicos requeridos para el desarrollo del alumbrado navideño durante la vigencia 2026, contribuyendo así al fortalecimiento del espacio público, la promoción turística y el bienestar de la comunidad.</w:t>
      </w:r>
    </w:p>
    <w:p w14:paraId="1A2D4048" w14:textId="77777777" w:rsidR="008C04E4" w:rsidRPr="00D00020" w:rsidRDefault="008C04E4" w:rsidP="008C04E4">
      <w:pPr>
        <w:spacing w:line="330" w:lineRule="atLeast"/>
        <w:jc w:val="both"/>
        <w:rPr>
          <w:rFonts w:ascii="Arial" w:hAnsi="Arial" w:cs="Arial"/>
          <w:bCs/>
          <w:lang w:eastAsia="es-MX"/>
        </w:rPr>
      </w:pPr>
    </w:p>
    <w:p w14:paraId="5507B923"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En cumplimiento de lo dispuesto en el Decreto 310 de 2021, mediante el cual se reglamenta la obligatoriedad del uso de los Acuerdos Marco de Precios, la entidad adelantó la verificación correspondiente en la Tienda Virtual del Estado Colombiano, con el fin de identificar la existencia de instrumentos de agregación de demanda aplicables al objeto contractual. Como resultado de dicha revisión, se evidenció que el Acuerdo Marco de Precios para la compraventa y/o suministro de materiales de construcción y ferretería CCE-255-AMP-2021 – Proceso CCENEG-049-01-2021 prorrogado hasta el 30/09/2026, vigente para la Región 6, en la cual se encuentra incluido el departamento del Tolima, es el instrumento que presenta mayor afinidad técnica con el objeto a contratar, toda vez que contempla algunos bienes relacionados con materiales eléctricos, elementos de ferretería e insumos requeridos para actividades de instalación y adecuación de estructuras luminosas y decorativas.</w:t>
      </w:r>
    </w:p>
    <w:p w14:paraId="24564949" w14:textId="77777777" w:rsidR="008C04E4" w:rsidRPr="00D00020" w:rsidRDefault="008C04E4" w:rsidP="008C04E4">
      <w:pPr>
        <w:spacing w:line="330" w:lineRule="atLeast"/>
        <w:jc w:val="both"/>
        <w:rPr>
          <w:rFonts w:ascii="Arial" w:hAnsi="Arial" w:cs="Arial"/>
          <w:bCs/>
          <w:lang w:eastAsia="es-MX"/>
        </w:rPr>
      </w:pPr>
    </w:p>
    <w:p w14:paraId="1D4639A2"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No obstante, pese a ser el acuerdo que más se aproxima al alcance del objeto contractual, la verificación detallada del catálogo evidenció que no incluye la totalidad de los bienes requeridos. En efecto, de los ciento setenta y cinco (175) ítems necesarios para las actividades asociadas al montaje de estructuras decorativas, sistemas de iluminación y demás elementos técnicos requeridos para el desarrollo del alumbrado navideño durante la vigencia 2026, únicamente Veintiún (21) ítems  se encuentran disponibles en el catálogo, lo que corresponde al 8% del total requerido, quedando por fuera ciento cincuenta y cuatro (154) ítems equivalentes al 88%, los cuales resultan esenciales para contribuir así al fortalecimiento del espacio público, la promoción turística y el bienestar de la comunidad.</w:t>
      </w:r>
    </w:p>
    <w:p w14:paraId="2A1DB39A" w14:textId="77777777" w:rsidR="008C04E4" w:rsidRPr="00D00020" w:rsidRDefault="008C04E4" w:rsidP="008C04E4">
      <w:pPr>
        <w:spacing w:line="330" w:lineRule="atLeast"/>
        <w:jc w:val="both"/>
        <w:rPr>
          <w:rFonts w:ascii="Arial" w:hAnsi="Arial" w:cs="Arial"/>
          <w:bCs/>
          <w:lang w:eastAsia="es-MX"/>
        </w:rPr>
      </w:pPr>
    </w:p>
    <w:p w14:paraId="507FD3D1" w14:textId="77777777" w:rsidR="008C04E4" w:rsidRPr="00D00020" w:rsidRDefault="008C04E4" w:rsidP="008C04E4">
      <w:pPr>
        <w:spacing w:line="330" w:lineRule="atLeast"/>
        <w:jc w:val="both"/>
        <w:rPr>
          <w:rFonts w:ascii="Arial" w:hAnsi="Arial" w:cs="Arial"/>
          <w:b/>
          <w:lang w:eastAsia="es-MX"/>
        </w:rPr>
      </w:pPr>
      <w:r w:rsidRPr="00D00020">
        <w:rPr>
          <w:rFonts w:ascii="Arial" w:hAnsi="Arial" w:cs="Arial"/>
          <w:noProof/>
          <w:lang w:eastAsia="es-CO"/>
        </w:rPr>
        <w:lastRenderedPageBreak/>
        <w:drawing>
          <wp:anchor distT="0" distB="0" distL="114300" distR="114300" simplePos="0" relativeHeight="251659264" behindDoc="1" locked="0" layoutInCell="1" allowOverlap="1" wp14:anchorId="4489754C" wp14:editId="6865C663">
            <wp:simplePos x="0" y="0"/>
            <wp:positionH relativeFrom="column">
              <wp:posOffset>-1270</wp:posOffset>
            </wp:positionH>
            <wp:positionV relativeFrom="paragraph">
              <wp:posOffset>1270</wp:posOffset>
            </wp:positionV>
            <wp:extent cx="5612130" cy="2940685"/>
            <wp:effectExtent l="0" t="0" r="0" b="0"/>
            <wp:wrapTight wrapText="bothSides">
              <wp:wrapPolygon edited="0">
                <wp:start x="0" y="0"/>
                <wp:lineTo x="0" y="21549"/>
                <wp:lineTo x="21556" y="21549"/>
                <wp:lineTo x="21556" y="0"/>
                <wp:lineTo x="0" y="0"/>
              </wp:wrapPolygon>
            </wp:wrapTight>
            <wp:docPr id="201493764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94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EDCD98" w14:textId="77777777" w:rsidR="008C04E4" w:rsidRPr="00D00020" w:rsidRDefault="008C04E4" w:rsidP="008C04E4">
      <w:pPr>
        <w:spacing w:line="330" w:lineRule="atLeast"/>
        <w:jc w:val="both"/>
        <w:rPr>
          <w:rFonts w:ascii="Arial" w:hAnsi="Arial" w:cs="Arial"/>
          <w:lang w:eastAsia="es-MX"/>
        </w:rPr>
      </w:pPr>
    </w:p>
    <w:p w14:paraId="07F523CD" w14:textId="77777777" w:rsidR="008C04E4" w:rsidRPr="00D00020" w:rsidRDefault="008C04E4" w:rsidP="008C04E4">
      <w:pPr>
        <w:spacing w:line="330" w:lineRule="atLeast"/>
        <w:jc w:val="both"/>
        <w:rPr>
          <w:rFonts w:ascii="Arial" w:hAnsi="Arial" w:cs="Arial"/>
          <w:b/>
          <w:lang w:eastAsia="es-MX"/>
        </w:rPr>
      </w:pPr>
    </w:p>
    <w:p w14:paraId="626B324F" w14:textId="77777777" w:rsidR="008C04E4" w:rsidRPr="00D00020" w:rsidRDefault="008C04E4" w:rsidP="008C04E4">
      <w:pPr>
        <w:spacing w:line="330" w:lineRule="atLeast"/>
        <w:jc w:val="both"/>
        <w:rPr>
          <w:rFonts w:ascii="Arial" w:hAnsi="Arial" w:cs="Arial"/>
          <w:b/>
          <w:lang w:eastAsia="es-MX"/>
        </w:rPr>
      </w:pPr>
    </w:p>
    <w:p w14:paraId="4575DB70" w14:textId="77777777" w:rsidR="008C04E4" w:rsidRPr="00D00020" w:rsidRDefault="008C04E4" w:rsidP="008C04E4">
      <w:pPr>
        <w:spacing w:line="330" w:lineRule="atLeast"/>
        <w:jc w:val="both"/>
        <w:rPr>
          <w:rFonts w:ascii="Arial" w:hAnsi="Arial" w:cs="Arial"/>
          <w:b/>
          <w:lang w:eastAsia="es-MX"/>
        </w:rPr>
      </w:pPr>
      <w:r w:rsidRPr="00D00020">
        <w:rPr>
          <w:rFonts w:ascii="Arial" w:hAnsi="Arial" w:cs="Arial"/>
          <w:b/>
          <w:lang w:eastAsia="es-MX"/>
        </w:rPr>
        <w:t>VERIFICACIÓN TÉCNICA DEL CATÁLOGO DEL ACUERDO MARCO:</w:t>
      </w:r>
    </w:p>
    <w:p w14:paraId="4BF7FBEA"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 xml:space="preserve">Como resultado de la revisión del catálogo oficial </w:t>
      </w:r>
      <w:r w:rsidRPr="00D00020">
        <w:rPr>
          <w:rFonts w:ascii="Arial" w:hAnsi="Arial" w:cs="Arial"/>
          <w:b/>
          <w:lang w:eastAsia="es-MX"/>
        </w:rPr>
        <w:t>catalogo_amp_constru_y_ferre_v15_2026_0</w:t>
      </w:r>
      <w:r w:rsidRPr="00D00020">
        <w:rPr>
          <w:rFonts w:ascii="Arial" w:hAnsi="Arial" w:cs="Arial"/>
          <w:bCs/>
          <w:lang w:eastAsia="es-MX"/>
        </w:rPr>
        <w:t xml:space="preserve">, en la </w:t>
      </w:r>
      <w:r w:rsidRPr="00D00020">
        <w:rPr>
          <w:rFonts w:ascii="Arial" w:hAnsi="Arial" w:cs="Arial"/>
          <w:b/>
          <w:lang w:eastAsia="es-MX"/>
        </w:rPr>
        <w:t xml:space="preserve">REGION 6 EN DONDE SE ENCUENTRA TOLIMA </w:t>
      </w:r>
      <w:r w:rsidRPr="00D00020">
        <w:rPr>
          <w:rFonts w:ascii="Arial" w:hAnsi="Arial" w:cs="Arial"/>
          <w:bCs/>
          <w:lang w:eastAsia="es-MX"/>
        </w:rPr>
        <w:t>se evidenció lo siguiente:</w:t>
      </w:r>
    </w:p>
    <w:p w14:paraId="038812BC" w14:textId="77777777" w:rsidR="008C04E4" w:rsidRPr="00D00020" w:rsidRDefault="008C04E4" w:rsidP="008C04E4">
      <w:pPr>
        <w:spacing w:line="330" w:lineRule="atLeast"/>
        <w:jc w:val="both"/>
        <w:rPr>
          <w:rFonts w:ascii="Arial" w:hAnsi="Arial" w:cs="Arial"/>
          <w:bCs/>
          <w:lang w:eastAsia="es-MX"/>
        </w:rPr>
      </w:pPr>
    </w:p>
    <w:p w14:paraId="164357CB" w14:textId="77777777" w:rsidR="008C04E4" w:rsidRPr="00D00020" w:rsidRDefault="008C04E4" w:rsidP="008C04E4">
      <w:pPr>
        <w:spacing w:line="330" w:lineRule="atLeast"/>
        <w:jc w:val="both"/>
        <w:rPr>
          <w:rFonts w:ascii="Arial" w:hAnsi="Arial" w:cs="Arial"/>
          <w:bCs/>
          <w:lang w:eastAsia="es-MX"/>
        </w:rPr>
      </w:pPr>
    </w:p>
    <w:p w14:paraId="308BC1A4" w14:textId="77777777" w:rsidR="008C04E4" w:rsidRPr="00D00020" w:rsidRDefault="008C04E4" w:rsidP="008C04E4">
      <w:pPr>
        <w:spacing w:line="330" w:lineRule="atLeast"/>
        <w:jc w:val="both"/>
        <w:rPr>
          <w:rFonts w:ascii="Arial" w:hAnsi="Arial" w:cs="Arial"/>
          <w:bCs/>
          <w:lang w:eastAsia="es-MX"/>
        </w:rPr>
      </w:pPr>
    </w:p>
    <w:p w14:paraId="7C908192"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noProof/>
          <w:lang w:eastAsia="es-CO"/>
        </w:rPr>
        <w:lastRenderedPageBreak/>
        <w:drawing>
          <wp:inline distT="0" distB="0" distL="0" distR="0" wp14:anchorId="2378C5BE" wp14:editId="6B46D493">
            <wp:extent cx="6146800" cy="3302000"/>
            <wp:effectExtent l="0" t="0" r="0" b="0"/>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6800" cy="3302000"/>
                    </a:xfrm>
                    <a:prstGeom prst="rect">
                      <a:avLst/>
                    </a:prstGeom>
                    <a:noFill/>
                    <a:ln>
                      <a:noFill/>
                    </a:ln>
                  </pic:spPr>
                </pic:pic>
              </a:graphicData>
            </a:graphic>
          </wp:inline>
        </w:drawing>
      </w:r>
    </w:p>
    <w:p w14:paraId="4EC7CBCE" w14:textId="77777777" w:rsidR="008C04E4" w:rsidRPr="00D00020" w:rsidRDefault="008C04E4" w:rsidP="008C04E4">
      <w:pPr>
        <w:spacing w:line="330" w:lineRule="atLeast"/>
        <w:jc w:val="both"/>
        <w:rPr>
          <w:rFonts w:ascii="Arial" w:hAnsi="Arial" w:cs="Arial"/>
          <w:bCs/>
          <w:lang w:eastAsia="es-MX"/>
        </w:rPr>
      </w:pPr>
    </w:p>
    <w:p w14:paraId="61E26AC9" w14:textId="77777777" w:rsidR="008C04E4" w:rsidRPr="00D00020" w:rsidRDefault="008C04E4" w:rsidP="008C04E4">
      <w:pPr>
        <w:spacing w:line="330" w:lineRule="atLeast"/>
        <w:jc w:val="both"/>
        <w:rPr>
          <w:rFonts w:ascii="Arial" w:hAnsi="Arial" w:cs="Arial"/>
          <w:bCs/>
          <w:lang w:eastAsia="es-MX"/>
        </w:rPr>
      </w:pPr>
    </w:p>
    <w:p w14:paraId="46278FC3"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
          <w:noProof/>
          <w:lang w:eastAsia="es-CO"/>
        </w:rPr>
        <w:drawing>
          <wp:inline distT="0" distB="0" distL="0" distR="0" wp14:anchorId="17560158" wp14:editId="597E3CB2">
            <wp:extent cx="4318000" cy="2527300"/>
            <wp:effectExtent l="0" t="0" r="0" b="0"/>
            <wp:docPr id="2"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8000" cy="2527300"/>
                    </a:xfrm>
                    <a:prstGeom prst="rect">
                      <a:avLst/>
                    </a:prstGeom>
                    <a:noFill/>
                    <a:ln>
                      <a:noFill/>
                    </a:ln>
                  </pic:spPr>
                </pic:pic>
              </a:graphicData>
            </a:graphic>
          </wp:inline>
        </w:drawing>
      </w:r>
    </w:p>
    <w:p w14:paraId="76C31782" w14:textId="77777777" w:rsidR="008C04E4" w:rsidRPr="00D00020" w:rsidRDefault="008C04E4" w:rsidP="008C04E4">
      <w:pPr>
        <w:spacing w:line="330" w:lineRule="atLeast"/>
        <w:jc w:val="both"/>
        <w:rPr>
          <w:rFonts w:ascii="Arial" w:hAnsi="Arial" w:cs="Arial"/>
          <w:bCs/>
          <w:lang w:eastAsia="es-MX"/>
        </w:rPr>
      </w:pPr>
    </w:p>
    <w:p w14:paraId="3569D71B" w14:textId="77777777" w:rsidR="008C04E4" w:rsidRPr="00D00020" w:rsidRDefault="008C04E4" w:rsidP="008C04E4">
      <w:pPr>
        <w:numPr>
          <w:ilvl w:val="0"/>
          <w:numId w:val="39"/>
        </w:numPr>
        <w:spacing w:line="330" w:lineRule="atLeast"/>
        <w:jc w:val="both"/>
        <w:rPr>
          <w:rFonts w:ascii="Arial" w:hAnsi="Arial" w:cs="Arial"/>
          <w:lang w:eastAsia="es-MX"/>
        </w:rPr>
      </w:pPr>
      <w:r w:rsidRPr="00D00020">
        <w:rPr>
          <w:rFonts w:ascii="Arial" w:hAnsi="Arial" w:cs="Arial"/>
          <w:bCs/>
          <w:lang w:eastAsia="es-MX"/>
        </w:rPr>
        <w:t xml:space="preserve">El proceso contractual requiere la adquisición y/o suministro de un total de ciento setenta y cinco (175) ítems de materiales, herramientas, elementos eléctricos, insumos técnicos y accesorios necesarios para la construcción, instalación y adecuación del alumbrado navideño del municipio de Ibagué. </w:t>
      </w:r>
    </w:p>
    <w:p w14:paraId="386DEA78" w14:textId="77777777" w:rsidR="008C04E4" w:rsidRPr="00D00020" w:rsidRDefault="008C04E4" w:rsidP="008C04E4">
      <w:pPr>
        <w:numPr>
          <w:ilvl w:val="0"/>
          <w:numId w:val="39"/>
        </w:numPr>
        <w:spacing w:line="330" w:lineRule="atLeast"/>
        <w:jc w:val="both"/>
        <w:rPr>
          <w:rFonts w:ascii="Arial" w:hAnsi="Arial" w:cs="Arial"/>
          <w:lang w:eastAsia="es-MX"/>
        </w:rPr>
      </w:pPr>
      <w:r w:rsidRPr="00D00020">
        <w:rPr>
          <w:rFonts w:ascii="Arial" w:hAnsi="Arial" w:cs="Arial"/>
          <w:bCs/>
          <w:lang w:eastAsia="es-MX"/>
        </w:rPr>
        <w:lastRenderedPageBreak/>
        <w:t xml:space="preserve">De estos, únicamente veintiún (21) ítems se encuentran disponibles dentro del catálogo del Acuerdo Marco de Precios, lo que corresponde aproximadamente al ocho por ciento (8%) del total requerido. </w:t>
      </w:r>
    </w:p>
    <w:p w14:paraId="6BC8D841" w14:textId="77777777" w:rsidR="008C04E4" w:rsidRPr="00D00020" w:rsidRDefault="008C04E4" w:rsidP="008C04E4">
      <w:pPr>
        <w:numPr>
          <w:ilvl w:val="0"/>
          <w:numId w:val="39"/>
        </w:numPr>
        <w:spacing w:line="330" w:lineRule="atLeast"/>
        <w:jc w:val="both"/>
        <w:rPr>
          <w:rFonts w:ascii="Arial" w:hAnsi="Arial" w:cs="Arial"/>
          <w:lang w:eastAsia="es-MX"/>
        </w:rPr>
      </w:pPr>
      <w:r w:rsidRPr="00D00020">
        <w:rPr>
          <w:rFonts w:ascii="Arial" w:hAnsi="Arial" w:cs="Arial"/>
          <w:bCs/>
          <w:lang w:eastAsia="es-MX"/>
        </w:rPr>
        <w:t xml:space="preserve">En consecuencia, ciento cincuenta y cuatro (154) ítems, equivalentes al ochenta y ocho por ciento (88%), no se encuentran incluidos dentro del instrumento de agregación de demanda, pese a ser elementos indispensables para garantizar la adecuada ejecución del proyecto de alumbrado navideño. </w:t>
      </w:r>
    </w:p>
    <w:p w14:paraId="131D2D94" w14:textId="77777777" w:rsidR="008C04E4" w:rsidRPr="00D00020" w:rsidRDefault="008C04E4" w:rsidP="008C04E4">
      <w:pPr>
        <w:spacing w:line="330" w:lineRule="atLeast"/>
        <w:jc w:val="both"/>
        <w:rPr>
          <w:rFonts w:ascii="Arial" w:hAnsi="Arial" w:cs="Arial"/>
          <w:bCs/>
          <w:lang w:eastAsia="es-MX"/>
        </w:rPr>
      </w:pPr>
    </w:p>
    <w:p w14:paraId="616A32E6"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De acuerdo con la verificación efectuada, se concluye que el Acuerdo Marco de Precios para la compraventa y/o suministro de materiales de construcción y ferretería CCE-255-AMP-2021 – Proceso CCENEG-049-01-2021</w:t>
      </w:r>
      <w:r w:rsidRPr="00D00020">
        <w:rPr>
          <w:rFonts w:ascii="Arial" w:hAnsi="Arial" w:cs="Arial"/>
          <w:lang w:eastAsia="es-MX"/>
        </w:rPr>
        <w:t xml:space="preserve"> </w:t>
      </w:r>
      <w:r w:rsidRPr="00D00020">
        <w:rPr>
          <w:rFonts w:ascii="Arial" w:hAnsi="Arial" w:cs="Arial"/>
          <w:bCs/>
          <w:lang w:eastAsia="es-MX"/>
        </w:rPr>
        <w:t xml:space="preserve">prorrogado hasta el 30/09/2026 no resulta suficiente ni idóneo para satisfacer integralmente la necesidad contractual identificada, por las siguientes razones objetivas y verificables: </w:t>
      </w:r>
    </w:p>
    <w:p w14:paraId="422F7ADF" w14:textId="77777777" w:rsidR="008C04E4" w:rsidRPr="00D00020" w:rsidRDefault="008C04E4" w:rsidP="008C04E4">
      <w:pPr>
        <w:spacing w:line="330" w:lineRule="atLeast"/>
        <w:jc w:val="both"/>
        <w:rPr>
          <w:rFonts w:ascii="Arial" w:hAnsi="Arial" w:cs="Arial"/>
          <w:bCs/>
          <w:lang w:eastAsia="es-MX"/>
        </w:rPr>
      </w:pPr>
    </w:p>
    <w:p w14:paraId="32898445"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
          <w:lang w:eastAsia="es-MX"/>
        </w:rPr>
        <w:t>Cobertura parcial de la necesidad:</w:t>
      </w:r>
      <w:r w:rsidRPr="00D00020">
        <w:rPr>
          <w:rFonts w:ascii="Arial" w:hAnsi="Arial" w:cs="Arial"/>
          <w:bCs/>
          <w:lang w:eastAsia="es-MX"/>
        </w:rPr>
        <w:t xml:space="preserve"> </w:t>
      </w:r>
      <w:r w:rsidRPr="00D00020">
        <w:rPr>
          <w:rFonts w:ascii="Arial" w:hAnsi="Arial" w:cs="Arial"/>
          <w:b/>
          <w:bCs/>
          <w:lang w:eastAsia="es-MX"/>
        </w:rPr>
        <w:t xml:space="preserve"> </w:t>
      </w:r>
      <w:r w:rsidRPr="00D00020">
        <w:rPr>
          <w:rFonts w:ascii="Arial" w:hAnsi="Arial" w:cs="Arial"/>
          <w:bCs/>
          <w:lang w:eastAsia="es-MX"/>
        </w:rPr>
        <w:t>El Acuerdo Marco únicamente permite adquirir una cantidad limitada de los bienes requeridos, sin contemplar la totalidad de materiales, elementos eléctricos, accesorios especializados e insumos técnicos necesarios para la ejecución integral del alumbrado navideño.</w:t>
      </w:r>
    </w:p>
    <w:p w14:paraId="60A41AF0" w14:textId="77777777" w:rsidR="008C04E4" w:rsidRPr="00D00020" w:rsidRDefault="008C04E4" w:rsidP="008C04E4">
      <w:pPr>
        <w:spacing w:line="330" w:lineRule="atLeast"/>
        <w:jc w:val="both"/>
        <w:rPr>
          <w:rFonts w:ascii="Arial" w:hAnsi="Arial" w:cs="Arial"/>
          <w:bCs/>
          <w:lang w:eastAsia="es-MX"/>
        </w:rPr>
      </w:pPr>
    </w:p>
    <w:p w14:paraId="12AA5B28"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
          <w:lang w:eastAsia="es-MX"/>
        </w:rPr>
        <w:t>I</w:t>
      </w:r>
      <w:r w:rsidRPr="00D00020">
        <w:rPr>
          <w:rFonts w:ascii="Arial" w:hAnsi="Arial" w:cs="Arial"/>
          <w:b/>
          <w:bCs/>
          <w:lang w:eastAsia="es-MX"/>
        </w:rPr>
        <w:t>mposibilidad de garantizar la integralidad del objeto contractual:</w:t>
      </w:r>
      <w:r w:rsidRPr="00D00020">
        <w:rPr>
          <w:rFonts w:ascii="Arial" w:hAnsi="Arial" w:cs="Arial"/>
          <w:b/>
          <w:lang w:eastAsia="es-MX"/>
        </w:rPr>
        <w:t xml:space="preserve"> </w:t>
      </w:r>
      <w:r w:rsidRPr="00D00020">
        <w:rPr>
          <w:rFonts w:ascii="Arial" w:hAnsi="Arial" w:cs="Arial"/>
          <w:bCs/>
          <w:lang w:eastAsia="es-MX"/>
        </w:rPr>
        <w:t xml:space="preserve">La ausencia de la mayoría de los ítems requeridos dentro del catálogo impide atender de manera eficiente, continua y oportuna las actividades de construcción, instalación y adecuación de las estructuras y sistemas de iluminación contemplados en el proyecto. </w:t>
      </w:r>
    </w:p>
    <w:p w14:paraId="2C77CB93" w14:textId="77777777" w:rsidR="008C04E4" w:rsidRPr="00D00020" w:rsidRDefault="008C04E4" w:rsidP="008C04E4">
      <w:pPr>
        <w:spacing w:line="330" w:lineRule="atLeast"/>
        <w:jc w:val="both"/>
        <w:rPr>
          <w:rFonts w:ascii="Arial" w:hAnsi="Arial" w:cs="Arial"/>
          <w:b/>
          <w:lang w:eastAsia="es-MX"/>
        </w:rPr>
      </w:pPr>
    </w:p>
    <w:p w14:paraId="0AC9892B"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
          <w:bCs/>
          <w:lang w:eastAsia="es-MX"/>
        </w:rPr>
        <w:t>Limitación técnica y operativa:</w:t>
      </w:r>
      <w:r w:rsidRPr="00D00020">
        <w:rPr>
          <w:rFonts w:ascii="Arial" w:hAnsi="Arial" w:cs="Arial"/>
          <w:b/>
          <w:lang w:eastAsia="es-MX"/>
        </w:rPr>
        <w:t xml:space="preserve"> </w:t>
      </w:r>
      <w:r w:rsidRPr="00D00020">
        <w:rPr>
          <w:rFonts w:ascii="Arial" w:hAnsi="Arial" w:cs="Arial"/>
          <w:bCs/>
          <w:lang w:eastAsia="es-MX"/>
        </w:rPr>
        <w:t xml:space="preserve">Los bienes no incluidos en el Acuerdo Marco corresponden a elementos esenciales y especializados necesarios para el desarrollo del alumbrado navideño, razón por la cual su no disponibilidad comprometería la correcta ejecución del contrato y el cumplimiento de las metas institucionales asociadas al proyecto. </w:t>
      </w:r>
    </w:p>
    <w:p w14:paraId="709FE406" w14:textId="77777777" w:rsidR="008C04E4" w:rsidRPr="00D00020" w:rsidRDefault="008C04E4" w:rsidP="008C04E4">
      <w:pPr>
        <w:spacing w:line="330" w:lineRule="atLeast"/>
        <w:jc w:val="both"/>
        <w:rPr>
          <w:rFonts w:ascii="Arial" w:hAnsi="Arial" w:cs="Arial"/>
          <w:bCs/>
          <w:lang w:eastAsia="es-MX"/>
        </w:rPr>
      </w:pPr>
      <w:r w:rsidRPr="00D00020">
        <w:rPr>
          <w:rFonts w:ascii="Arial" w:hAnsi="Arial" w:cs="Arial"/>
          <w:bCs/>
          <w:lang w:eastAsia="es-MX"/>
        </w:rPr>
        <w:t>Con fundamento en lo anterior, no es procedente la utilización del Acuerdo Marco de Precios para el presente proceso, toda vez que este no garantiza la cobertura integral ni la idoneidad técnica de los bienes requeridos por la entidad.</w:t>
      </w:r>
    </w:p>
    <w:p w14:paraId="40FBBD3B" w14:textId="77777777" w:rsidR="008C04E4" w:rsidRPr="00D00020" w:rsidRDefault="008C04E4" w:rsidP="008C04E4">
      <w:pPr>
        <w:spacing w:line="330" w:lineRule="atLeast"/>
        <w:jc w:val="both"/>
        <w:rPr>
          <w:rFonts w:ascii="Arial" w:hAnsi="Arial" w:cs="Arial"/>
          <w:bCs/>
          <w:lang w:eastAsia="es-MX"/>
        </w:rPr>
      </w:pPr>
    </w:p>
    <w:p w14:paraId="14974E70" w14:textId="77777777" w:rsidR="008C04E4" w:rsidRPr="00D00020" w:rsidRDefault="008C04E4" w:rsidP="008C04E4">
      <w:pPr>
        <w:spacing w:line="330" w:lineRule="atLeast"/>
        <w:jc w:val="both"/>
        <w:rPr>
          <w:rFonts w:ascii="Arial" w:hAnsi="Arial" w:cs="Arial"/>
          <w:b/>
          <w:bCs/>
          <w:lang w:eastAsia="es-MX"/>
        </w:rPr>
      </w:pPr>
      <w:r w:rsidRPr="00D00020">
        <w:rPr>
          <w:rFonts w:ascii="Arial" w:hAnsi="Arial" w:cs="Arial"/>
          <w:bCs/>
          <w:lang w:eastAsia="es-MX"/>
        </w:rPr>
        <w:t>En consecuencia, y teniendo en cuenta que el Acuerdo Marco de Precios no satisface de manera integral la necesidad identificada por la entidad, se hace procedente adelantar un proceso contractual independiente que permita garantizar el suministro completo y oportuno de los materiales requeridos para la ejecución del alumbrado navideño del municipio de Ibagué durante la vigencia 2026.</w:t>
      </w:r>
      <w:r w:rsidRPr="00D00020">
        <w:rPr>
          <w:rFonts w:ascii="Arial" w:hAnsi="Arial" w:cs="Arial"/>
          <w:b/>
          <w:bCs/>
          <w:lang w:eastAsia="es-MX"/>
        </w:rPr>
        <w:t xml:space="preserve"> </w:t>
      </w:r>
    </w:p>
    <w:p w14:paraId="0BA8D58A" w14:textId="77777777" w:rsidR="008C04E4" w:rsidRPr="00D00020" w:rsidRDefault="008C04E4" w:rsidP="008C04E4">
      <w:pPr>
        <w:spacing w:line="330" w:lineRule="atLeast"/>
        <w:jc w:val="both"/>
        <w:rPr>
          <w:rFonts w:ascii="Arial" w:hAnsi="Arial" w:cs="Arial"/>
          <w:b/>
          <w:lang w:eastAsia="es-MX"/>
        </w:rPr>
      </w:pPr>
    </w:p>
    <w:tbl>
      <w:tblPr>
        <w:tblW w:w="10227" w:type="dxa"/>
        <w:tblBorders>
          <w:top w:val="nil"/>
          <w:left w:val="nil"/>
          <w:bottom w:val="nil"/>
          <w:right w:val="nil"/>
        </w:tblBorders>
        <w:tblLayout w:type="fixed"/>
        <w:tblLook w:val="0000" w:firstRow="0" w:lastRow="0" w:firstColumn="0" w:lastColumn="0" w:noHBand="0" w:noVBand="0"/>
      </w:tblPr>
      <w:tblGrid>
        <w:gridCol w:w="10227"/>
      </w:tblGrid>
      <w:tr w:rsidR="008C04E4" w:rsidRPr="00D00020" w14:paraId="5F8320AD" w14:textId="77777777" w:rsidTr="009E146E">
        <w:trPr>
          <w:trHeight w:val="90"/>
        </w:trPr>
        <w:tc>
          <w:tcPr>
            <w:tcW w:w="10227" w:type="dxa"/>
          </w:tcPr>
          <w:p w14:paraId="6714C11C" w14:textId="77777777" w:rsidR="008C04E4" w:rsidRPr="00D00020" w:rsidRDefault="008C04E4" w:rsidP="008C04E4">
            <w:pPr>
              <w:spacing w:line="330" w:lineRule="atLeast"/>
              <w:jc w:val="both"/>
              <w:rPr>
                <w:rFonts w:ascii="Arial" w:hAnsi="Arial" w:cs="Arial"/>
                <w:b/>
                <w:bCs/>
                <w:lang w:eastAsia="es-MX"/>
              </w:rPr>
            </w:pPr>
          </w:p>
          <w:p w14:paraId="22412EEF" w14:textId="77777777" w:rsidR="008C04E4" w:rsidRPr="00D00020" w:rsidRDefault="00E544FE" w:rsidP="008C04E4">
            <w:pPr>
              <w:spacing w:line="330" w:lineRule="atLeast"/>
              <w:jc w:val="both"/>
              <w:rPr>
                <w:rFonts w:ascii="Arial" w:hAnsi="Arial" w:cs="Arial"/>
                <w:b/>
                <w:bCs/>
                <w:lang w:eastAsia="es-MX"/>
              </w:rPr>
            </w:pPr>
            <w:hyperlink r:id="rId19" w:history="1">
              <w:r w:rsidR="008C04E4" w:rsidRPr="00D00020">
                <w:rPr>
                  <w:rStyle w:val="Hipervnculo"/>
                  <w:rFonts w:ascii="Arial" w:hAnsi="Arial" w:cs="Arial"/>
                  <w:b/>
                  <w:bCs/>
                  <w:lang w:eastAsia="es-MX"/>
                </w:rPr>
                <w:t>https://operaciones.colombiacompra.gov.co/tienda-virtual-del-estado-colombiano/servicios-generales/compraventa-yo-suministro-de-materiales-de</w:t>
              </w:r>
            </w:hyperlink>
          </w:p>
          <w:p w14:paraId="39B23F8C" w14:textId="77777777" w:rsidR="008C04E4" w:rsidRPr="00D00020" w:rsidRDefault="008C04E4" w:rsidP="008C04E4">
            <w:pPr>
              <w:spacing w:line="330" w:lineRule="atLeast"/>
              <w:jc w:val="both"/>
              <w:rPr>
                <w:rFonts w:ascii="Arial" w:hAnsi="Arial" w:cs="Arial"/>
                <w:b/>
                <w:bCs/>
                <w:lang w:eastAsia="es-MX"/>
              </w:rPr>
            </w:pPr>
          </w:p>
          <w:p w14:paraId="063CA498" w14:textId="77777777" w:rsidR="008C04E4" w:rsidRPr="00D00020" w:rsidRDefault="008C04E4" w:rsidP="008C04E4">
            <w:pPr>
              <w:spacing w:line="330" w:lineRule="atLeast"/>
              <w:jc w:val="both"/>
              <w:rPr>
                <w:rFonts w:ascii="Arial" w:hAnsi="Arial" w:cs="Arial"/>
                <w:b/>
                <w:bCs/>
                <w:lang w:eastAsia="es-MX"/>
              </w:rPr>
            </w:pPr>
          </w:p>
        </w:tc>
      </w:tr>
    </w:tbl>
    <w:p w14:paraId="78C52C55" w14:textId="77777777" w:rsidR="009A1CF6" w:rsidRPr="00D00020" w:rsidRDefault="009A1CF6" w:rsidP="009A1CF6">
      <w:pPr>
        <w:spacing w:line="330" w:lineRule="atLeast"/>
        <w:jc w:val="both"/>
        <w:rPr>
          <w:rFonts w:ascii="Arial" w:hAnsi="Arial" w:cs="Arial"/>
          <w:i/>
          <w:iCs/>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24CD3483"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607DC8EB"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VI</w:t>
            </w:r>
          </w:p>
          <w:p w14:paraId="5491BE87" w14:textId="77777777" w:rsidR="00CE4A67" w:rsidRPr="00D00020" w:rsidRDefault="00CE4A67" w:rsidP="00CE4A67">
            <w:pPr>
              <w:rPr>
                <w:rFonts w:ascii="Arial" w:hAnsi="Arial" w:cs="Arial"/>
              </w:rPr>
            </w:pPr>
          </w:p>
          <w:p w14:paraId="7647351B"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DERECHOS Y DEBERES DE LOS PROPONENTES</w:t>
            </w:r>
          </w:p>
        </w:tc>
      </w:tr>
    </w:tbl>
    <w:p w14:paraId="6F64480C" w14:textId="77777777" w:rsidR="00A66FA9" w:rsidRPr="00D00020" w:rsidRDefault="00A66FA9" w:rsidP="00A66FA9">
      <w:pPr>
        <w:shd w:val="clear" w:color="auto" w:fill="FFFFFF"/>
        <w:jc w:val="both"/>
        <w:rPr>
          <w:rFonts w:ascii="Arial" w:eastAsia="Times New Roman" w:hAnsi="Arial" w:cs="Arial"/>
          <w:color w:val="333333"/>
          <w:lang w:eastAsia="es-CO"/>
        </w:rPr>
      </w:pPr>
    </w:p>
    <w:p w14:paraId="752CF8FB"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En colindancia con el artículo 5° de la Ley 80 de 1993, el proponente tiene derecho a conocer y controvertir los informes, conceptos y decisiones que se rindan o adopten, para lo cual se han señalado en este pliego de condiciones, etapas que permiten el conocimiento de dichas actuaciones y la posibilidad de expresar sus observaciones. </w:t>
      </w:r>
    </w:p>
    <w:p w14:paraId="5958A281" w14:textId="77777777" w:rsidR="00A66FA9" w:rsidRPr="00D00020" w:rsidRDefault="00A66FA9" w:rsidP="00A66FA9">
      <w:pPr>
        <w:shd w:val="clear" w:color="auto" w:fill="FFFFFF"/>
        <w:jc w:val="both"/>
        <w:rPr>
          <w:rFonts w:ascii="Arial" w:hAnsi="Arial" w:cs="Arial"/>
        </w:rPr>
      </w:pPr>
    </w:p>
    <w:p w14:paraId="385F094D"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El desarrollo del presente proceso es de carácter público, respetando la reserva de que gocen legalmente las patentes, procedimientos y privilegios de acuerdo con las normas aplicables; para este efecto, los proponentes deberán indicar cuáles de los documentos aportados son de carácter reservado e invocar la norma que ampara dicha reserva, para así dar cumplimiento a lo establecido en el numeral 4 del artículo 24 de la Ley 80 de 1993. </w:t>
      </w:r>
    </w:p>
    <w:p w14:paraId="30F4B207"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Si el proponente no hace pronunciamiento expreso amparado en la Ley, se entenderá que toda la oferta es pública. </w:t>
      </w:r>
    </w:p>
    <w:p w14:paraId="365E9554" w14:textId="77777777" w:rsidR="00A66FA9" w:rsidRPr="00D00020" w:rsidRDefault="00A66FA9" w:rsidP="00A66FA9">
      <w:pPr>
        <w:shd w:val="clear" w:color="auto" w:fill="FFFFFF"/>
        <w:jc w:val="both"/>
        <w:rPr>
          <w:rFonts w:ascii="Arial" w:hAnsi="Arial" w:cs="Arial"/>
        </w:rPr>
      </w:pPr>
    </w:p>
    <w:p w14:paraId="3BE4A40C" w14:textId="77777777" w:rsidR="0000462F" w:rsidRPr="00D00020" w:rsidRDefault="0000462F" w:rsidP="00FC5774">
      <w:pPr>
        <w:shd w:val="clear" w:color="auto" w:fill="FFFFFF"/>
        <w:jc w:val="both"/>
        <w:rPr>
          <w:rFonts w:ascii="Arial" w:hAnsi="Arial" w:cs="Arial"/>
          <w:bCs/>
        </w:rPr>
      </w:pPr>
      <w:r w:rsidRPr="00D00020">
        <w:rPr>
          <w:rFonts w:ascii="Arial" w:hAnsi="Arial" w:cs="Arial"/>
          <w:bCs/>
        </w:rPr>
        <w:t xml:space="preserve">El oferente que formule propuestas en las que se fijen condiciones económicas y de contratación artificialmente bajas con el propósito de obtener la adjudicación del contrato, responderá conforme a las leyes vigentes y su propuesta podrá ser rechazada de acuerdo a lo establecido en el artículo 2.2.1.1.2.2.4 del Decreto 1082 de 2015 e igualmente responderá por haber ocultado al contratar, inhabilidades, incompatibilidades o prohibiciones, o por haber suministrado información falsa o por sus acciones u omisiones en la actuación contractual de acuerdo al artículo 2.2.1.1.2.2.5 del Decreto 1082 de 2015 y el artículo 8 de la Ley 80 de 1993. </w:t>
      </w:r>
    </w:p>
    <w:p w14:paraId="4BD745DF" w14:textId="77777777" w:rsidR="0000462F" w:rsidRPr="00D00020" w:rsidRDefault="0000462F" w:rsidP="00FC5774">
      <w:pPr>
        <w:shd w:val="clear" w:color="auto" w:fill="FFFFFF"/>
        <w:jc w:val="both"/>
        <w:rPr>
          <w:rFonts w:ascii="Arial" w:hAnsi="Arial" w:cs="Arial"/>
          <w:bCs/>
        </w:rPr>
      </w:pPr>
    </w:p>
    <w:p w14:paraId="4E5ADA3F" w14:textId="72365913" w:rsidR="0000462F" w:rsidRPr="00D00020" w:rsidRDefault="0000462F" w:rsidP="00FC5774">
      <w:pPr>
        <w:shd w:val="clear" w:color="auto" w:fill="FFFFFF"/>
        <w:jc w:val="both"/>
        <w:rPr>
          <w:rFonts w:ascii="Arial" w:hAnsi="Arial" w:cs="Arial"/>
          <w:bCs/>
        </w:rPr>
      </w:pPr>
      <w:r w:rsidRPr="00D00020">
        <w:rPr>
          <w:rFonts w:ascii="Arial" w:hAnsi="Arial" w:cs="Arial"/>
          <w:bCs/>
        </w:rPr>
        <w:t xml:space="preserve">Cuando sobrevenga una inhabilidad o incompatibilidad dentro de la presente contratación, se entenderá que </w:t>
      </w:r>
      <w:r w:rsidR="002D1160" w:rsidRPr="00D00020">
        <w:rPr>
          <w:rFonts w:ascii="Arial" w:hAnsi="Arial" w:cs="Arial"/>
          <w:bCs/>
        </w:rPr>
        <w:t>el proponente renuncia</w:t>
      </w:r>
      <w:r w:rsidRPr="00D00020">
        <w:rPr>
          <w:rFonts w:ascii="Arial" w:hAnsi="Arial" w:cs="Arial"/>
          <w:bCs/>
        </w:rPr>
        <w:t xml:space="preserve"> a la participación en el proceso de selección y a los derechos surgidos del mismo, para lo cual, deberá informar tal hecho oportunamente. Si la inhabilidad o incompatibilidad sobreviene en uno de los miembros de un Consorcio o Unión Temporal este cederá su participación a un tercero, previa autorización del Instituto de Financiamiento, Promoción y Desarrollo de Ibagué INFIBAGUE". </w:t>
      </w:r>
    </w:p>
    <w:p w14:paraId="7F67FE88" w14:textId="77777777" w:rsidR="0000462F" w:rsidRPr="00D00020" w:rsidRDefault="0000462F" w:rsidP="00FC5774">
      <w:pPr>
        <w:shd w:val="clear" w:color="auto" w:fill="FFFFFF"/>
        <w:jc w:val="both"/>
        <w:rPr>
          <w:rFonts w:ascii="Arial" w:hAnsi="Arial" w:cs="Arial"/>
          <w:bCs/>
        </w:rPr>
      </w:pPr>
    </w:p>
    <w:p w14:paraId="67F1909A" w14:textId="0E737BFB" w:rsidR="00FC5774" w:rsidRPr="00D00020" w:rsidRDefault="0000462F" w:rsidP="00FC5774">
      <w:pPr>
        <w:shd w:val="clear" w:color="auto" w:fill="FFFFFF"/>
        <w:jc w:val="both"/>
        <w:rPr>
          <w:rFonts w:ascii="Arial" w:hAnsi="Arial" w:cs="Arial"/>
          <w:bCs/>
        </w:rPr>
      </w:pPr>
      <w:r w:rsidRPr="00D00020">
        <w:rPr>
          <w:rFonts w:ascii="Arial" w:hAnsi="Arial" w:cs="Arial"/>
          <w:bCs/>
        </w:rPr>
        <w:t>Verificar permanentemente a través de la página Web www.contratos.gov.colink del presente proceso de selección, todos los documentos que se generen con ocasión del mismo, los cuales serán puestos a disposición de la entidad a través del referido mecanismo en cualquiera de las 24:00 horas del día fijado en el cronograma para el efecto. Por lo anterior es responsabilidad exclusiva de los interesados conocer su contenido</w:t>
      </w:r>
    </w:p>
    <w:p w14:paraId="4A9A28B0" w14:textId="77777777" w:rsidR="00AD5C34" w:rsidRPr="00D00020" w:rsidRDefault="00AD5C34" w:rsidP="00FC5774">
      <w:pPr>
        <w:shd w:val="clear" w:color="auto" w:fill="FFFFFF"/>
        <w:jc w:val="both"/>
        <w:rPr>
          <w:rFonts w:ascii="Arial" w:hAnsi="Arial" w:cs="Arial"/>
          <w:bCs/>
        </w:rPr>
      </w:pPr>
    </w:p>
    <w:p w14:paraId="04EAA70C" w14:textId="77777777" w:rsidR="00AD5C34" w:rsidRPr="00D00020" w:rsidRDefault="00AD5C34" w:rsidP="00FC5774">
      <w:pPr>
        <w:shd w:val="clear" w:color="auto" w:fill="FFFFFF"/>
        <w:jc w:val="both"/>
        <w:rPr>
          <w:rFonts w:ascii="Arial" w:hAnsi="Arial" w:cs="Arial"/>
          <w:bCs/>
        </w:rPr>
      </w:pPr>
    </w:p>
    <w:p w14:paraId="2A2A1332" w14:textId="47AFC553" w:rsidR="00AD5C34" w:rsidRPr="00D00020" w:rsidRDefault="00AD5C34" w:rsidP="00961C8A">
      <w:pPr>
        <w:jc w:val="center"/>
        <w:rPr>
          <w:rFonts w:ascii="Arial" w:hAnsi="Arial" w:cs="Arial"/>
          <w:b/>
          <w:color w:val="000000"/>
          <w:u w:val="single"/>
        </w:rPr>
      </w:pPr>
      <w:commentRangeStart w:id="4"/>
      <w:r w:rsidRPr="00D00020">
        <w:rPr>
          <w:rFonts w:ascii="Arial" w:hAnsi="Arial" w:cs="Arial"/>
          <w:b/>
          <w:color w:val="000000"/>
          <w:u w:val="single"/>
        </w:rPr>
        <w:t>ACUERDOS COMERCIALES</w:t>
      </w:r>
      <w:commentRangeEnd w:id="4"/>
      <w:r w:rsidR="00A56190" w:rsidRPr="00D00020">
        <w:rPr>
          <w:rStyle w:val="Refdecomentario"/>
          <w:rFonts w:ascii="Arial" w:hAnsi="Arial" w:cs="Arial"/>
          <w:b/>
          <w:color w:val="000000"/>
          <w:sz w:val="20"/>
          <w:szCs w:val="20"/>
          <w:u w:val="single"/>
        </w:rPr>
        <w:commentReference w:id="4"/>
      </w:r>
    </w:p>
    <w:p w14:paraId="61F35485" w14:textId="77777777" w:rsidR="00FC5774" w:rsidRPr="00D00020" w:rsidRDefault="00FC5774" w:rsidP="00FC5774">
      <w:pPr>
        <w:shd w:val="clear" w:color="auto" w:fill="FFFFFF"/>
        <w:jc w:val="both"/>
        <w:rPr>
          <w:rFonts w:ascii="Arial" w:hAnsi="Arial" w:cs="Arial"/>
          <w:bCs/>
        </w:rPr>
      </w:pPr>
    </w:p>
    <w:p w14:paraId="2472190E" w14:textId="7C4394C8" w:rsidR="008C04E4" w:rsidRPr="00D00020" w:rsidRDefault="008C04E4" w:rsidP="008C04E4">
      <w:pPr>
        <w:shd w:val="clear" w:color="auto" w:fill="FFFFFF"/>
        <w:jc w:val="both"/>
        <w:rPr>
          <w:rFonts w:ascii="Arial" w:hAnsi="Arial" w:cs="Arial"/>
          <w:bCs/>
          <w:color w:val="000000"/>
        </w:rPr>
      </w:pPr>
      <w:r w:rsidRPr="00D00020">
        <w:rPr>
          <w:rFonts w:ascii="Arial" w:hAnsi="Arial" w:cs="Arial"/>
          <w:bCs/>
          <w:color w:val="000000"/>
        </w:rPr>
        <w:t>De acuerdo al presente proceso estaría cubierto por el Acuerdo Comercial con el Triángulo Norte (únicamente con El Salvador y Guatemala) es aplicable a los Procesos de Contratación a partir del límite inferior de la menor cuantía. Y La Decisión 439 de 1998 de la Secretaría de la CAN es aplicable a todos los</w:t>
      </w:r>
      <w:r w:rsidR="00961C8A" w:rsidRPr="00D00020">
        <w:rPr>
          <w:rFonts w:ascii="Arial" w:hAnsi="Arial" w:cs="Arial"/>
          <w:bCs/>
          <w:color w:val="000000"/>
        </w:rPr>
        <w:t xml:space="preserve"> </w:t>
      </w:r>
      <w:r w:rsidRPr="00D00020">
        <w:rPr>
          <w:rFonts w:ascii="Arial" w:hAnsi="Arial" w:cs="Arial"/>
          <w:bCs/>
          <w:color w:val="000000"/>
        </w:rPr>
        <w:t>Procesos de Contratación de las Entidades Estatales del nivel municipal obligadas, independientemente del valor del Proceso de Contratación.</w:t>
      </w:r>
    </w:p>
    <w:p w14:paraId="4E2D2AA0" w14:textId="740580EF" w:rsidR="008C04E4" w:rsidRPr="00D00020" w:rsidRDefault="008C04E4" w:rsidP="008C04E4">
      <w:pPr>
        <w:shd w:val="clear" w:color="auto" w:fill="FFFFFF"/>
        <w:jc w:val="both"/>
        <w:rPr>
          <w:rFonts w:ascii="Arial" w:hAnsi="Arial" w:cs="Arial"/>
          <w:b/>
          <w:color w:val="000000"/>
        </w:rPr>
      </w:pPr>
      <w:r w:rsidRPr="00D00020">
        <w:rPr>
          <w:rFonts w:ascii="Arial" w:hAnsi="Arial" w:cs="Arial"/>
          <w:b/>
          <w:noProof/>
          <w:color w:val="000000"/>
          <w:lang w:eastAsia="es-CO"/>
        </w:rPr>
        <w:lastRenderedPageBreak/>
        <w:drawing>
          <wp:anchor distT="0" distB="0" distL="114300" distR="114300" simplePos="0" relativeHeight="251660288" behindDoc="0" locked="0" layoutInCell="1" allowOverlap="1" wp14:anchorId="2622F48B" wp14:editId="7EDBB1E7">
            <wp:simplePos x="0" y="0"/>
            <wp:positionH relativeFrom="column">
              <wp:posOffset>1303655</wp:posOffset>
            </wp:positionH>
            <wp:positionV relativeFrom="paragraph">
              <wp:posOffset>0</wp:posOffset>
            </wp:positionV>
            <wp:extent cx="4432300" cy="1828800"/>
            <wp:effectExtent l="0" t="0" r="6350" b="0"/>
            <wp:wrapSquare wrapText="bothSides"/>
            <wp:docPr id="3" name="Imagen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0"/>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32300"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D587FD" w14:textId="68EAF7F5" w:rsidR="008C04E4" w:rsidRPr="00D00020" w:rsidRDefault="008C04E4" w:rsidP="008C04E4">
      <w:pPr>
        <w:shd w:val="clear" w:color="auto" w:fill="FFFFFF"/>
        <w:jc w:val="both"/>
        <w:rPr>
          <w:rFonts w:ascii="Arial" w:hAnsi="Arial" w:cs="Arial"/>
          <w:b/>
          <w:color w:val="000000"/>
        </w:rPr>
      </w:pPr>
    </w:p>
    <w:p w14:paraId="6A4E05EC" w14:textId="30A636B5" w:rsidR="008C04E4" w:rsidRPr="00D00020" w:rsidRDefault="008C04E4" w:rsidP="008C04E4">
      <w:pPr>
        <w:shd w:val="clear" w:color="auto" w:fill="FFFFFF"/>
        <w:jc w:val="both"/>
        <w:rPr>
          <w:rFonts w:ascii="Arial" w:hAnsi="Arial" w:cs="Arial"/>
          <w:b/>
          <w:color w:val="000000"/>
        </w:rPr>
      </w:pPr>
    </w:p>
    <w:p w14:paraId="717B8D49" w14:textId="4939FFE2" w:rsidR="008C04E4" w:rsidRPr="00D00020" w:rsidRDefault="008C04E4" w:rsidP="008C04E4">
      <w:pPr>
        <w:shd w:val="clear" w:color="auto" w:fill="FFFFFF"/>
        <w:jc w:val="both"/>
        <w:rPr>
          <w:rFonts w:ascii="Arial" w:hAnsi="Arial" w:cs="Arial"/>
          <w:b/>
          <w:color w:val="000000"/>
        </w:rPr>
      </w:pPr>
    </w:p>
    <w:p w14:paraId="4837F664" w14:textId="09FE18AE" w:rsidR="008C04E4" w:rsidRPr="00D00020" w:rsidRDefault="008C04E4" w:rsidP="008C04E4">
      <w:pPr>
        <w:shd w:val="clear" w:color="auto" w:fill="FFFFFF"/>
        <w:jc w:val="both"/>
        <w:rPr>
          <w:rFonts w:ascii="Arial" w:hAnsi="Arial" w:cs="Arial"/>
          <w:b/>
          <w:color w:val="000000"/>
        </w:rPr>
      </w:pPr>
    </w:p>
    <w:p w14:paraId="5E3D5DC8" w14:textId="77777777" w:rsidR="008C04E4" w:rsidRPr="00D00020" w:rsidRDefault="008C04E4" w:rsidP="008C04E4">
      <w:pPr>
        <w:shd w:val="clear" w:color="auto" w:fill="FFFFFF"/>
        <w:jc w:val="both"/>
        <w:rPr>
          <w:rFonts w:ascii="Arial" w:hAnsi="Arial" w:cs="Arial"/>
          <w:b/>
          <w:color w:val="000000"/>
          <w:u w:val="single"/>
        </w:rPr>
      </w:pPr>
    </w:p>
    <w:p w14:paraId="03A2C976" w14:textId="77777777" w:rsidR="008C04E4" w:rsidRPr="00D00020" w:rsidRDefault="008C04E4" w:rsidP="008C04E4">
      <w:pPr>
        <w:shd w:val="clear" w:color="auto" w:fill="FFFFFF"/>
        <w:jc w:val="both"/>
        <w:rPr>
          <w:rFonts w:ascii="Arial" w:hAnsi="Arial" w:cs="Arial"/>
          <w:b/>
          <w:color w:val="000000"/>
          <w:u w:val="single"/>
        </w:rPr>
      </w:pPr>
    </w:p>
    <w:p w14:paraId="752CCBEF" w14:textId="77777777" w:rsidR="008C04E4" w:rsidRPr="00D00020" w:rsidRDefault="008C04E4" w:rsidP="008C04E4">
      <w:pPr>
        <w:shd w:val="clear" w:color="auto" w:fill="FFFFFF"/>
        <w:jc w:val="both"/>
        <w:rPr>
          <w:rFonts w:ascii="Arial" w:hAnsi="Arial" w:cs="Arial"/>
          <w:b/>
          <w:color w:val="000000"/>
          <w:u w:val="single"/>
        </w:rPr>
      </w:pPr>
    </w:p>
    <w:p w14:paraId="41C32F53" w14:textId="77777777" w:rsidR="008C04E4" w:rsidRPr="00D00020" w:rsidRDefault="008C04E4" w:rsidP="008C04E4">
      <w:pPr>
        <w:shd w:val="clear" w:color="auto" w:fill="FFFFFF"/>
        <w:jc w:val="both"/>
        <w:rPr>
          <w:rFonts w:ascii="Arial" w:hAnsi="Arial" w:cs="Arial"/>
          <w:b/>
          <w:color w:val="000000"/>
          <w:u w:val="single"/>
        </w:rPr>
      </w:pPr>
    </w:p>
    <w:p w14:paraId="01566C02" w14:textId="77777777" w:rsidR="008C04E4" w:rsidRPr="00D00020" w:rsidRDefault="008C04E4" w:rsidP="008C04E4">
      <w:pPr>
        <w:shd w:val="clear" w:color="auto" w:fill="FFFFFF"/>
        <w:jc w:val="both"/>
        <w:rPr>
          <w:rFonts w:ascii="Arial" w:hAnsi="Arial" w:cs="Arial"/>
          <w:b/>
          <w:color w:val="000000"/>
          <w:u w:val="single"/>
        </w:rPr>
      </w:pPr>
    </w:p>
    <w:p w14:paraId="4D920F79" w14:textId="77777777" w:rsidR="008C04E4" w:rsidRPr="00D00020" w:rsidRDefault="008C04E4" w:rsidP="008C04E4">
      <w:pPr>
        <w:shd w:val="clear" w:color="auto" w:fill="FFFFFF"/>
        <w:jc w:val="both"/>
        <w:rPr>
          <w:rFonts w:ascii="Arial" w:hAnsi="Arial" w:cs="Arial"/>
          <w:b/>
          <w:color w:val="000000"/>
          <w:u w:val="single"/>
        </w:rPr>
      </w:pPr>
    </w:p>
    <w:p w14:paraId="7F047C08" w14:textId="77777777" w:rsidR="008C04E4" w:rsidRPr="00D00020" w:rsidRDefault="008C04E4" w:rsidP="008C04E4">
      <w:pPr>
        <w:shd w:val="clear" w:color="auto" w:fill="FFFFFF"/>
        <w:jc w:val="both"/>
        <w:rPr>
          <w:rFonts w:ascii="Arial" w:hAnsi="Arial" w:cs="Arial"/>
          <w:b/>
          <w:color w:val="000000"/>
          <w:u w:val="single"/>
        </w:rPr>
      </w:pPr>
    </w:p>
    <w:p w14:paraId="1A7AD44C" w14:textId="77777777" w:rsidR="008C04E4" w:rsidRPr="00D00020" w:rsidRDefault="008C04E4" w:rsidP="008C04E4">
      <w:pPr>
        <w:shd w:val="clear" w:color="auto" w:fill="FFFFFF"/>
        <w:jc w:val="both"/>
        <w:rPr>
          <w:rFonts w:ascii="Arial" w:hAnsi="Arial" w:cs="Arial"/>
          <w:b/>
          <w:color w:val="000000"/>
          <w:u w:val="single"/>
        </w:rPr>
      </w:pPr>
    </w:p>
    <w:p w14:paraId="25F43F09" w14:textId="6A1749E5" w:rsidR="008C04E4" w:rsidRPr="00D00020" w:rsidRDefault="008C04E4" w:rsidP="008C04E4">
      <w:pPr>
        <w:shd w:val="clear" w:color="auto" w:fill="FFFFFF"/>
        <w:jc w:val="both"/>
        <w:rPr>
          <w:rFonts w:ascii="Arial" w:hAnsi="Arial" w:cs="Arial"/>
          <w:b/>
          <w:color w:val="000000"/>
          <w:u w:val="single"/>
        </w:rPr>
      </w:pPr>
      <w:r w:rsidRPr="00D00020">
        <w:rPr>
          <w:rFonts w:ascii="Arial" w:hAnsi="Arial" w:cs="Arial"/>
          <w:b/>
          <w:color w:val="000000"/>
          <w:u w:val="single"/>
        </w:rPr>
        <w:t>LISTA DE ACUERDOS APLICABLES AL PROCESO DE SELECCIÓN</w:t>
      </w:r>
    </w:p>
    <w:p w14:paraId="413773E8" w14:textId="77777777" w:rsidR="00961C8A" w:rsidRPr="00D00020" w:rsidRDefault="00961C8A" w:rsidP="008C04E4">
      <w:pPr>
        <w:shd w:val="clear" w:color="auto" w:fill="FFFFFF"/>
        <w:jc w:val="both"/>
        <w:rPr>
          <w:rFonts w:ascii="Arial" w:hAnsi="Arial" w:cs="Arial"/>
          <w:b/>
          <w:color w:val="000000"/>
          <w:u w:val="single"/>
        </w:rPr>
      </w:pPr>
    </w:p>
    <w:tbl>
      <w:tblPr>
        <w:tblW w:w="9367" w:type="dxa"/>
        <w:jc w:val="center"/>
        <w:tblLayout w:type="fixed"/>
        <w:tblCellMar>
          <w:left w:w="70" w:type="dxa"/>
          <w:right w:w="70" w:type="dxa"/>
        </w:tblCellMar>
        <w:tblLook w:val="04A0" w:firstRow="1" w:lastRow="0" w:firstColumn="1" w:lastColumn="0" w:noHBand="0" w:noVBand="1"/>
      </w:tblPr>
      <w:tblGrid>
        <w:gridCol w:w="1529"/>
        <w:gridCol w:w="996"/>
        <w:gridCol w:w="989"/>
        <w:gridCol w:w="2403"/>
        <w:gridCol w:w="1413"/>
        <w:gridCol w:w="2037"/>
      </w:tblGrid>
      <w:tr w:rsidR="00961C8A" w:rsidRPr="00D00020" w14:paraId="3DB3AE96" w14:textId="77777777" w:rsidTr="009E146E">
        <w:trPr>
          <w:trHeight w:val="1192"/>
          <w:jc w:val="center"/>
        </w:trPr>
        <w:tc>
          <w:tcPr>
            <w:tcW w:w="2525" w:type="dxa"/>
            <w:gridSpan w:val="2"/>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B330604"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Acuerdo Comercial</w:t>
            </w:r>
          </w:p>
        </w:tc>
        <w:tc>
          <w:tcPr>
            <w:tcW w:w="989"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F7A7E86"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Entidad Estatal incluida</w:t>
            </w:r>
          </w:p>
        </w:tc>
        <w:tc>
          <w:tcPr>
            <w:tcW w:w="240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954C7EC"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Presupuesto del Proceso de Contratación superior al valor del Acuerdo comercial</w:t>
            </w:r>
          </w:p>
        </w:tc>
        <w:tc>
          <w:tcPr>
            <w:tcW w:w="1413"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486A27E"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Excepción Aplicable al Proceso de Contratación</w:t>
            </w:r>
          </w:p>
        </w:tc>
        <w:tc>
          <w:tcPr>
            <w:tcW w:w="2037"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C149C0E"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Proceso de Contratación cubierto por el Acuerdo Comercial</w:t>
            </w:r>
          </w:p>
        </w:tc>
      </w:tr>
      <w:tr w:rsidR="00961C8A" w:rsidRPr="00D00020" w14:paraId="0C8FFDAD" w14:textId="77777777" w:rsidTr="009E146E">
        <w:trPr>
          <w:trHeight w:val="269"/>
          <w:jc w:val="center"/>
        </w:trPr>
        <w:tc>
          <w:tcPr>
            <w:tcW w:w="2525" w:type="dxa"/>
            <w:gridSpan w:val="2"/>
            <w:vMerge/>
            <w:tcBorders>
              <w:top w:val="single" w:sz="4" w:space="0" w:color="auto"/>
              <w:left w:val="single" w:sz="4" w:space="0" w:color="auto"/>
              <w:bottom w:val="single" w:sz="4" w:space="0" w:color="auto"/>
              <w:right w:val="single" w:sz="4" w:space="0" w:color="auto"/>
            </w:tcBorders>
            <w:vAlign w:val="center"/>
            <w:hideMark/>
          </w:tcPr>
          <w:p w14:paraId="313D80BE" w14:textId="77777777" w:rsidR="00961C8A" w:rsidRPr="00D00020" w:rsidRDefault="00961C8A" w:rsidP="009E146E">
            <w:pPr>
              <w:rPr>
                <w:rFonts w:ascii="Arial" w:hAnsi="Arial" w:cs="Arial"/>
                <w:b/>
                <w:bCs/>
                <w:color w:val="000000"/>
                <w:sz w:val="16"/>
                <w:szCs w:val="16"/>
                <w:lang w:eastAsia="es-CO"/>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1F80C11B" w14:textId="77777777" w:rsidR="00961C8A" w:rsidRPr="00D00020" w:rsidRDefault="00961C8A" w:rsidP="009E146E">
            <w:pPr>
              <w:rPr>
                <w:rFonts w:ascii="Arial" w:hAnsi="Arial" w:cs="Arial"/>
                <w:b/>
                <w:bCs/>
                <w:color w:val="000000"/>
                <w:sz w:val="16"/>
                <w:szCs w:val="16"/>
                <w:lang w:eastAsia="es-CO"/>
              </w:rPr>
            </w:pPr>
          </w:p>
        </w:tc>
        <w:tc>
          <w:tcPr>
            <w:tcW w:w="2403" w:type="dxa"/>
            <w:vMerge/>
            <w:tcBorders>
              <w:top w:val="single" w:sz="4" w:space="0" w:color="auto"/>
              <w:left w:val="single" w:sz="4" w:space="0" w:color="auto"/>
              <w:bottom w:val="single" w:sz="4" w:space="0" w:color="auto"/>
              <w:right w:val="single" w:sz="4" w:space="0" w:color="auto"/>
            </w:tcBorders>
            <w:vAlign w:val="center"/>
            <w:hideMark/>
          </w:tcPr>
          <w:p w14:paraId="297CF89C" w14:textId="77777777" w:rsidR="00961C8A" w:rsidRPr="00D00020" w:rsidRDefault="00961C8A" w:rsidP="009E146E">
            <w:pPr>
              <w:rPr>
                <w:rFonts w:ascii="Arial" w:hAnsi="Arial" w:cs="Arial"/>
                <w:b/>
                <w:bCs/>
                <w:color w:val="000000"/>
                <w:sz w:val="16"/>
                <w:szCs w:val="16"/>
                <w:lang w:eastAsia="es-CO"/>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3A5A3D4F" w14:textId="77777777" w:rsidR="00961C8A" w:rsidRPr="00D00020" w:rsidRDefault="00961C8A" w:rsidP="009E146E">
            <w:pPr>
              <w:rPr>
                <w:rFonts w:ascii="Arial" w:hAnsi="Arial" w:cs="Arial"/>
                <w:b/>
                <w:bCs/>
                <w:color w:val="000000"/>
                <w:sz w:val="16"/>
                <w:szCs w:val="16"/>
                <w:lang w:eastAsia="es-CO"/>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14:paraId="32EEC1DD" w14:textId="77777777" w:rsidR="00961C8A" w:rsidRPr="00D00020" w:rsidRDefault="00961C8A" w:rsidP="009E146E">
            <w:pPr>
              <w:rPr>
                <w:rFonts w:ascii="Arial" w:hAnsi="Arial" w:cs="Arial"/>
                <w:b/>
                <w:bCs/>
                <w:color w:val="000000"/>
                <w:sz w:val="16"/>
                <w:szCs w:val="16"/>
                <w:lang w:eastAsia="es-CO"/>
              </w:rPr>
            </w:pPr>
          </w:p>
        </w:tc>
      </w:tr>
      <w:tr w:rsidR="00961C8A" w:rsidRPr="00D00020" w14:paraId="74502819" w14:textId="77777777" w:rsidTr="009E146E">
        <w:trPr>
          <w:trHeight w:val="230"/>
          <w:jc w:val="center"/>
        </w:trPr>
        <w:tc>
          <w:tcPr>
            <w:tcW w:w="2525" w:type="dxa"/>
            <w:gridSpan w:val="2"/>
            <w:vMerge/>
            <w:tcBorders>
              <w:top w:val="single" w:sz="4" w:space="0" w:color="auto"/>
              <w:left w:val="single" w:sz="4" w:space="0" w:color="auto"/>
              <w:bottom w:val="single" w:sz="4" w:space="0" w:color="auto"/>
              <w:right w:val="single" w:sz="4" w:space="0" w:color="auto"/>
            </w:tcBorders>
            <w:vAlign w:val="center"/>
            <w:hideMark/>
          </w:tcPr>
          <w:p w14:paraId="0B0386C8" w14:textId="77777777" w:rsidR="00961C8A" w:rsidRPr="00D00020" w:rsidRDefault="00961C8A" w:rsidP="009E146E">
            <w:pPr>
              <w:rPr>
                <w:rFonts w:ascii="Arial" w:hAnsi="Arial" w:cs="Arial"/>
                <w:b/>
                <w:bCs/>
                <w:color w:val="000000"/>
                <w:sz w:val="16"/>
                <w:szCs w:val="16"/>
                <w:lang w:eastAsia="es-CO"/>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21564B39" w14:textId="77777777" w:rsidR="00961C8A" w:rsidRPr="00D00020" w:rsidRDefault="00961C8A" w:rsidP="009E146E">
            <w:pPr>
              <w:rPr>
                <w:rFonts w:ascii="Arial" w:hAnsi="Arial" w:cs="Arial"/>
                <w:b/>
                <w:bCs/>
                <w:color w:val="000000"/>
                <w:sz w:val="16"/>
                <w:szCs w:val="16"/>
                <w:lang w:eastAsia="es-CO"/>
              </w:rPr>
            </w:pPr>
          </w:p>
        </w:tc>
        <w:tc>
          <w:tcPr>
            <w:tcW w:w="2403" w:type="dxa"/>
            <w:vMerge/>
            <w:tcBorders>
              <w:top w:val="single" w:sz="4" w:space="0" w:color="auto"/>
              <w:left w:val="single" w:sz="4" w:space="0" w:color="auto"/>
              <w:bottom w:val="single" w:sz="4" w:space="0" w:color="auto"/>
              <w:right w:val="single" w:sz="4" w:space="0" w:color="auto"/>
            </w:tcBorders>
            <w:vAlign w:val="center"/>
            <w:hideMark/>
          </w:tcPr>
          <w:p w14:paraId="069095C3" w14:textId="77777777" w:rsidR="00961C8A" w:rsidRPr="00D00020" w:rsidRDefault="00961C8A" w:rsidP="009E146E">
            <w:pPr>
              <w:rPr>
                <w:rFonts w:ascii="Arial" w:hAnsi="Arial" w:cs="Arial"/>
                <w:b/>
                <w:bCs/>
                <w:color w:val="000000"/>
                <w:sz w:val="16"/>
                <w:szCs w:val="16"/>
                <w:lang w:eastAsia="es-CO"/>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73CE1B53" w14:textId="77777777" w:rsidR="00961C8A" w:rsidRPr="00D00020" w:rsidRDefault="00961C8A" w:rsidP="009E146E">
            <w:pPr>
              <w:rPr>
                <w:rFonts w:ascii="Arial" w:hAnsi="Arial" w:cs="Arial"/>
                <w:b/>
                <w:bCs/>
                <w:color w:val="000000"/>
                <w:sz w:val="16"/>
                <w:szCs w:val="16"/>
                <w:lang w:eastAsia="es-CO"/>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14:paraId="44FB35EA" w14:textId="77777777" w:rsidR="00961C8A" w:rsidRPr="00D00020" w:rsidRDefault="00961C8A" w:rsidP="009E146E">
            <w:pPr>
              <w:rPr>
                <w:rFonts w:ascii="Arial" w:hAnsi="Arial" w:cs="Arial"/>
                <w:b/>
                <w:bCs/>
                <w:color w:val="000000"/>
                <w:sz w:val="16"/>
                <w:szCs w:val="16"/>
                <w:lang w:eastAsia="es-CO"/>
              </w:rPr>
            </w:pPr>
          </w:p>
        </w:tc>
      </w:tr>
      <w:tr w:rsidR="00961C8A" w:rsidRPr="00D00020" w14:paraId="267BF70E" w14:textId="77777777" w:rsidTr="00961C8A">
        <w:trPr>
          <w:trHeight w:val="251"/>
          <w:jc w:val="center"/>
        </w:trPr>
        <w:tc>
          <w:tcPr>
            <w:tcW w:w="1529" w:type="dxa"/>
            <w:vMerge w:val="restart"/>
            <w:tcBorders>
              <w:top w:val="nil"/>
              <w:left w:val="single" w:sz="4" w:space="0" w:color="auto"/>
              <w:bottom w:val="single" w:sz="4" w:space="0" w:color="auto"/>
              <w:right w:val="single" w:sz="4" w:space="0" w:color="auto"/>
            </w:tcBorders>
            <w:noWrap/>
            <w:vAlign w:val="center"/>
            <w:hideMark/>
          </w:tcPr>
          <w:p w14:paraId="421F3BF8"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Alianza Pacifico</w:t>
            </w:r>
          </w:p>
        </w:tc>
        <w:tc>
          <w:tcPr>
            <w:tcW w:w="996" w:type="dxa"/>
            <w:tcBorders>
              <w:top w:val="nil"/>
              <w:left w:val="nil"/>
              <w:bottom w:val="single" w:sz="4" w:space="0" w:color="auto"/>
              <w:right w:val="single" w:sz="4" w:space="0" w:color="auto"/>
            </w:tcBorders>
            <w:vAlign w:val="center"/>
            <w:hideMark/>
          </w:tcPr>
          <w:p w14:paraId="434C80B8"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Chile</w:t>
            </w:r>
          </w:p>
        </w:tc>
        <w:tc>
          <w:tcPr>
            <w:tcW w:w="989" w:type="dxa"/>
            <w:tcBorders>
              <w:top w:val="nil"/>
              <w:left w:val="nil"/>
              <w:bottom w:val="single" w:sz="4" w:space="0" w:color="auto"/>
              <w:right w:val="single" w:sz="4" w:space="0" w:color="auto"/>
            </w:tcBorders>
            <w:vAlign w:val="center"/>
            <w:hideMark/>
          </w:tcPr>
          <w:p w14:paraId="68F2F4B3"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4BA25968"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2E4CD794"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54F718B7"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1FA6D298" w14:textId="77777777" w:rsidTr="00961C8A">
        <w:trPr>
          <w:trHeight w:val="251"/>
          <w:jc w:val="center"/>
        </w:trPr>
        <w:tc>
          <w:tcPr>
            <w:tcW w:w="1529" w:type="dxa"/>
            <w:vMerge/>
            <w:tcBorders>
              <w:top w:val="nil"/>
              <w:left w:val="single" w:sz="4" w:space="0" w:color="auto"/>
              <w:bottom w:val="single" w:sz="4" w:space="0" w:color="auto"/>
              <w:right w:val="single" w:sz="4" w:space="0" w:color="auto"/>
            </w:tcBorders>
            <w:vAlign w:val="center"/>
            <w:hideMark/>
          </w:tcPr>
          <w:p w14:paraId="7CC18E01" w14:textId="77777777" w:rsidR="00961C8A" w:rsidRPr="00D00020" w:rsidRDefault="00961C8A" w:rsidP="009E146E">
            <w:pPr>
              <w:rPr>
                <w:rFonts w:ascii="Arial" w:hAnsi="Arial" w:cs="Arial"/>
                <w:b/>
                <w:bCs/>
                <w:color w:val="000000"/>
                <w:sz w:val="16"/>
                <w:szCs w:val="16"/>
                <w:lang w:eastAsia="es-CO"/>
              </w:rPr>
            </w:pPr>
          </w:p>
        </w:tc>
        <w:tc>
          <w:tcPr>
            <w:tcW w:w="996" w:type="dxa"/>
            <w:tcBorders>
              <w:top w:val="nil"/>
              <w:left w:val="nil"/>
              <w:bottom w:val="single" w:sz="4" w:space="0" w:color="auto"/>
              <w:right w:val="single" w:sz="4" w:space="0" w:color="auto"/>
            </w:tcBorders>
            <w:vAlign w:val="center"/>
            <w:hideMark/>
          </w:tcPr>
          <w:p w14:paraId="2871A5DD"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México</w:t>
            </w:r>
          </w:p>
        </w:tc>
        <w:tc>
          <w:tcPr>
            <w:tcW w:w="989" w:type="dxa"/>
            <w:tcBorders>
              <w:top w:val="nil"/>
              <w:left w:val="nil"/>
              <w:bottom w:val="single" w:sz="4" w:space="0" w:color="auto"/>
              <w:right w:val="single" w:sz="4" w:space="0" w:color="auto"/>
            </w:tcBorders>
            <w:vAlign w:val="center"/>
            <w:hideMark/>
          </w:tcPr>
          <w:p w14:paraId="2AF4DF89"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403" w:type="dxa"/>
            <w:tcBorders>
              <w:top w:val="nil"/>
              <w:left w:val="nil"/>
              <w:bottom w:val="single" w:sz="4" w:space="0" w:color="auto"/>
              <w:right w:val="single" w:sz="4" w:space="0" w:color="auto"/>
            </w:tcBorders>
            <w:vAlign w:val="center"/>
            <w:hideMark/>
          </w:tcPr>
          <w:p w14:paraId="0F3052DB"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4BE744FE"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024EAF46"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5301C8D8" w14:textId="77777777" w:rsidTr="00961C8A">
        <w:trPr>
          <w:trHeight w:val="251"/>
          <w:jc w:val="center"/>
        </w:trPr>
        <w:tc>
          <w:tcPr>
            <w:tcW w:w="1529" w:type="dxa"/>
            <w:vMerge/>
            <w:tcBorders>
              <w:top w:val="nil"/>
              <w:left w:val="single" w:sz="4" w:space="0" w:color="auto"/>
              <w:bottom w:val="single" w:sz="4" w:space="0" w:color="auto"/>
              <w:right w:val="single" w:sz="4" w:space="0" w:color="auto"/>
            </w:tcBorders>
            <w:vAlign w:val="center"/>
            <w:hideMark/>
          </w:tcPr>
          <w:p w14:paraId="5DE9D39B" w14:textId="77777777" w:rsidR="00961C8A" w:rsidRPr="00D00020" w:rsidRDefault="00961C8A" w:rsidP="009E146E">
            <w:pPr>
              <w:rPr>
                <w:rFonts w:ascii="Arial" w:hAnsi="Arial" w:cs="Arial"/>
                <w:b/>
                <w:bCs/>
                <w:color w:val="000000"/>
                <w:sz w:val="16"/>
                <w:szCs w:val="16"/>
                <w:lang w:eastAsia="es-CO"/>
              </w:rPr>
            </w:pPr>
          </w:p>
        </w:tc>
        <w:tc>
          <w:tcPr>
            <w:tcW w:w="996" w:type="dxa"/>
            <w:tcBorders>
              <w:top w:val="nil"/>
              <w:left w:val="nil"/>
              <w:bottom w:val="single" w:sz="4" w:space="0" w:color="auto"/>
              <w:right w:val="single" w:sz="4" w:space="0" w:color="auto"/>
            </w:tcBorders>
            <w:vAlign w:val="center"/>
            <w:hideMark/>
          </w:tcPr>
          <w:p w14:paraId="6E67CF9A"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Perú</w:t>
            </w:r>
          </w:p>
        </w:tc>
        <w:tc>
          <w:tcPr>
            <w:tcW w:w="989" w:type="dxa"/>
            <w:tcBorders>
              <w:top w:val="nil"/>
              <w:left w:val="nil"/>
              <w:bottom w:val="single" w:sz="4" w:space="0" w:color="auto"/>
              <w:right w:val="single" w:sz="4" w:space="0" w:color="auto"/>
            </w:tcBorders>
            <w:vAlign w:val="center"/>
            <w:hideMark/>
          </w:tcPr>
          <w:p w14:paraId="1F942F2C"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12E277F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151FFA92"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06DC785A"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1C3A15EF"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vAlign w:val="bottom"/>
            <w:hideMark/>
          </w:tcPr>
          <w:p w14:paraId="0682F07F"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Canadá</w:t>
            </w:r>
          </w:p>
        </w:tc>
        <w:tc>
          <w:tcPr>
            <w:tcW w:w="989" w:type="dxa"/>
            <w:tcBorders>
              <w:top w:val="nil"/>
              <w:left w:val="nil"/>
              <w:bottom w:val="single" w:sz="4" w:space="0" w:color="auto"/>
              <w:right w:val="single" w:sz="4" w:space="0" w:color="auto"/>
            </w:tcBorders>
            <w:vAlign w:val="center"/>
            <w:hideMark/>
          </w:tcPr>
          <w:p w14:paraId="6850EC6F"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403" w:type="dxa"/>
            <w:tcBorders>
              <w:top w:val="nil"/>
              <w:left w:val="nil"/>
              <w:bottom w:val="single" w:sz="4" w:space="0" w:color="auto"/>
              <w:right w:val="single" w:sz="4" w:space="0" w:color="auto"/>
            </w:tcBorders>
            <w:vAlign w:val="center"/>
            <w:hideMark/>
          </w:tcPr>
          <w:p w14:paraId="038B564A"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137A00F2"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4A82EFE6"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44E6C84C"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vAlign w:val="bottom"/>
            <w:hideMark/>
          </w:tcPr>
          <w:p w14:paraId="7B684152"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Chile</w:t>
            </w:r>
          </w:p>
        </w:tc>
        <w:tc>
          <w:tcPr>
            <w:tcW w:w="989" w:type="dxa"/>
            <w:tcBorders>
              <w:top w:val="nil"/>
              <w:left w:val="nil"/>
              <w:bottom w:val="single" w:sz="4" w:space="0" w:color="auto"/>
              <w:right w:val="single" w:sz="4" w:space="0" w:color="auto"/>
            </w:tcBorders>
            <w:vAlign w:val="center"/>
            <w:hideMark/>
          </w:tcPr>
          <w:p w14:paraId="699EDC46"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0E756271"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484E49F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037" w:type="dxa"/>
            <w:tcBorders>
              <w:top w:val="nil"/>
              <w:left w:val="nil"/>
              <w:bottom w:val="single" w:sz="4" w:space="0" w:color="auto"/>
              <w:right w:val="single" w:sz="4" w:space="0" w:color="auto"/>
            </w:tcBorders>
            <w:vAlign w:val="center"/>
            <w:hideMark/>
          </w:tcPr>
          <w:p w14:paraId="7E77619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57346B23"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vAlign w:val="bottom"/>
            <w:hideMark/>
          </w:tcPr>
          <w:p w14:paraId="649EF688"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Corea</w:t>
            </w:r>
          </w:p>
        </w:tc>
        <w:tc>
          <w:tcPr>
            <w:tcW w:w="989" w:type="dxa"/>
            <w:tcBorders>
              <w:top w:val="nil"/>
              <w:left w:val="nil"/>
              <w:bottom w:val="single" w:sz="4" w:space="0" w:color="auto"/>
              <w:right w:val="single" w:sz="4" w:space="0" w:color="auto"/>
            </w:tcBorders>
            <w:vAlign w:val="center"/>
            <w:hideMark/>
          </w:tcPr>
          <w:p w14:paraId="4164A0F7"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403" w:type="dxa"/>
            <w:tcBorders>
              <w:top w:val="nil"/>
              <w:left w:val="nil"/>
              <w:bottom w:val="single" w:sz="4" w:space="0" w:color="auto"/>
              <w:right w:val="single" w:sz="4" w:space="0" w:color="auto"/>
            </w:tcBorders>
            <w:vAlign w:val="center"/>
            <w:hideMark/>
          </w:tcPr>
          <w:p w14:paraId="4C7FEA3D"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6249FD13"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4B7EB6B7"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786DC24E"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vAlign w:val="bottom"/>
            <w:hideMark/>
          </w:tcPr>
          <w:p w14:paraId="10FF03B2"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Costa Rica</w:t>
            </w:r>
          </w:p>
        </w:tc>
        <w:tc>
          <w:tcPr>
            <w:tcW w:w="989" w:type="dxa"/>
            <w:tcBorders>
              <w:top w:val="nil"/>
              <w:left w:val="nil"/>
              <w:bottom w:val="single" w:sz="4" w:space="0" w:color="auto"/>
              <w:right w:val="single" w:sz="4" w:space="0" w:color="auto"/>
            </w:tcBorders>
            <w:vAlign w:val="center"/>
            <w:hideMark/>
          </w:tcPr>
          <w:p w14:paraId="223D7F4F"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2C49C3A8"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24E3C239"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509ED567"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70D0F182"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noWrap/>
            <w:vAlign w:val="bottom"/>
            <w:hideMark/>
          </w:tcPr>
          <w:p w14:paraId="25C42E23"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Estados AELC</w:t>
            </w:r>
          </w:p>
        </w:tc>
        <w:tc>
          <w:tcPr>
            <w:tcW w:w="989" w:type="dxa"/>
            <w:tcBorders>
              <w:top w:val="nil"/>
              <w:left w:val="nil"/>
              <w:bottom w:val="single" w:sz="4" w:space="0" w:color="auto"/>
              <w:right w:val="single" w:sz="4" w:space="0" w:color="auto"/>
            </w:tcBorders>
            <w:vAlign w:val="center"/>
            <w:hideMark/>
          </w:tcPr>
          <w:p w14:paraId="722ABBAB"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6C6E8FD8"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689153EB"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037" w:type="dxa"/>
            <w:tcBorders>
              <w:top w:val="nil"/>
              <w:left w:val="nil"/>
              <w:bottom w:val="single" w:sz="4" w:space="0" w:color="auto"/>
              <w:right w:val="single" w:sz="4" w:space="0" w:color="auto"/>
            </w:tcBorders>
            <w:vAlign w:val="center"/>
            <w:hideMark/>
          </w:tcPr>
          <w:p w14:paraId="2A4D415A"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33B7B3D3"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noWrap/>
            <w:vAlign w:val="bottom"/>
            <w:hideMark/>
          </w:tcPr>
          <w:p w14:paraId="1ACE03F0"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 xml:space="preserve">Estados Unidos </w:t>
            </w:r>
          </w:p>
        </w:tc>
        <w:tc>
          <w:tcPr>
            <w:tcW w:w="989" w:type="dxa"/>
            <w:tcBorders>
              <w:top w:val="nil"/>
              <w:left w:val="nil"/>
              <w:bottom w:val="single" w:sz="4" w:space="0" w:color="auto"/>
              <w:right w:val="single" w:sz="4" w:space="0" w:color="auto"/>
            </w:tcBorders>
            <w:vAlign w:val="center"/>
            <w:hideMark/>
          </w:tcPr>
          <w:p w14:paraId="6C79BD77"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 xml:space="preserve">NO </w:t>
            </w:r>
          </w:p>
        </w:tc>
        <w:tc>
          <w:tcPr>
            <w:tcW w:w="2403" w:type="dxa"/>
            <w:tcBorders>
              <w:top w:val="nil"/>
              <w:left w:val="nil"/>
              <w:bottom w:val="single" w:sz="4" w:space="0" w:color="auto"/>
              <w:right w:val="single" w:sz="4" w:space="0" w:color="auto"/>
            </w:tcBorders>
            <w:vAlign w:val="center"/>
            <w:hideMark/>
          </w:tcPr>
          <w:p w14:paraId="15666FAD"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15D6F37A"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037" w:type="dxa"/>
            <w:tcBorders>
              <w:top w:val="nil"/>
              <w:left w:val="nil"/>
              <w:bottom w:val="single" w:sz="4" w:space="0" w:color="auto"/>
              <w:right w:val="single" w:sz="4" w:space="0" w:color="auto"/>
            </w:tcBorders>
            <w:vAlign w:val="center"/>
            <w:hideMark/>
          </w:tcPr>
          <w:p w14:paraId="7247489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2582E234"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noWrap/>
            <w:vAlign w:val="bottom"/>
            <w:hideMark/>
          </w:tcPr>
          <w:p w14:paraId="297A74B4"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México</w:t>
            </w:r>
          </w:p>
        </w:tc>
        <w:tc>
          <w:tcPr>
            <w:tcW w:w="989" w:type="dxa"/>
            <w:tcBorders>
              <w:top w:val="nil"/>
              <w:left w:val="nil"/>
              <w:bottom w:val="single" w:sz="4" w:space="0" w:color="auto"/>
              <w:right w:val="single" w:sz="4" w:space="0" w:color="auto"/>
            </w:tcBorders>
            <w:vAlign w:val="center"/>
            <w:hideMark/>
          </w:tcPr>
          <w:p w14:paraId="59DBE911"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403" w:type="dxa"/>
            <w:tcBorders>
              <w:top w:val="nil"/>
              <w:left w:val="nil"/>
              <w:bottom w:val="single" w:sz="4" w:space="0" w:color="auto"/>
              <w:right w:val="single" w:sz="4" w:space="0" w:color="auto"/>
            </w:tcBorders>
            <w:vAlign w:val="center"/>
            <w:hideMark/>
          </w:tcPr>
          <w:p w14:paraId="64891C8C"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7B190BDC"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0AE8F16F"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34ACA3D7" w14:textId="77777777" w:rsidTr="00961C8A">
        <w:trPr>
          <w:trHeight w:val="251"/>
          <w:jc w:val="center"/>
        </w:trPr>
        <w:tc>
          <w:tcPr>
            <w:tcW w:w="1529" w:type="dxa"/>
            <w:vMerge w:val="restart"/>
            <w:tcBorders>
              <w:top w:val="nil"/>
              <w:left w:val="single" w:sz="4" w:space="0" w:color="auto"/>
              <w:bottom w:val="single" w:sz="4" w:space="0" w:color="auto"/>
              <w:right w:val="single" w:sz="4" w:space="0" w:color="auto"/>
            </w:tcBorders>
            <w:noWrap/>
            <w:vAlign w:val="center"/>
            <w:hideMark/>
          </w:tcPr>
          <w:p w14:paraId="292CA52E"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Triángulo del Norte</w:t>
            </w:r>
          </w:p>
        </w:tc>
        <w:tc>
          <w:tcPr>
            <w:tcW w:w="996" w:type="dxa"/>
            <w:tcBorders>
              <w:top w:val="nil"/>
              <w:left w:val="nil"/>
              <w:bottom w:val="single" w:sz="4" w:space="0" w:color="auto"/>
              <w:right w:val="single" w:sz="4" w:space="0" w:color="auto"/>
            </w:tcBorders>
            <w:vAlign w:val="center"/>
            <w:hideMark/>
          </w:tcPr>
          <w:p w14:paraId="30C9A9B5"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 xml:space="preserve">El Salvador </w:t>
            </w:r>
          </w:p>
        </w:tc>
        <w:tc>
          <w:tcPr>
            <w:tcW w:w="989" w:type="dxa"/>
            <w:tcBorders>
              <w:top w:val="nil"/>
              <w:left w:val="nil"/>
              <w:bottom w:val="single" w:sz="4" w:space="0" w:color="auto"/>
              <w:right w:val="single" w:sz="4" w:space="0" w:color="auto"/>
            </w:tcBorders>
            <w:vAlign w:val="center"/>
            <w:hideMark/>
          </w:tcPr>
          <w:p w14:paraId="43804FFB"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2C89381C"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273A618A"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05BCBD09"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5B117652" w14:textId="77777777" w:rsidTr="00961C8A">
        <w:trPr>
          <w:trHeight w:val="251"/>
          <w:jc w:val="center"/>
        </w:trPr>
        <w:tc>
          <w:tcPr>
            <w:tcW w:w="1529" w:type="dxa"/>
            <w:vMerge/>
            <w:tcBorders>
              <w:top w:val="nil"/>
              <w:left w:val="single" w:sz="4" w:space="0" w:color="auto"/>
              <w:bottom w:val="single" w:sz="4" w:space="0" w:color="auto"/>
              <w:right w:val="single" w:sz="4" w:space="0" w:color="auto"/>
            </w:tcBorders>
            <w:vAlign w:val="center"/>
            <w:hideMark/>
          </w:tcPr>
          <w:p w14:paraId="5E1630F7" w14:textId="77777777" w:rsidR="00961C8A" w:rsidRPr="00D00020" w:rsidRDefault="00961C8A" w:rsidP="009E146E">
            <w:pPr>
              <w:rPr>
                <w:rFonts w:ascii="Arial" w:hAnsi="Arial" w:cs="Arial"/>
                <w:b/>
                <w:bCs/>
                <w:color w:val="000000"/>
                <w:sz w:val="16"/>
                <w:szCs w:val="16"/>
                <w:lang w:eastAsia="es-CO"/>
              </w:rPr>
            </w:pPr>
          </w:p>
        </w:tc>
        <w:tc>
          <w:tcPr>
            <w:tcW w:w="996" w:type="dxa"/>
            <w:tcBorders>
              <w:top w:val="nil"/>
              <w:left w:val="nil"/>
              <w:bottom w:val="single" w:sz="4" w:space="0" w:color="auto"/>
              <w:right w:val="single" w:sz="4" w:space="0" w:color="auto"/>
            </w:tcBorders>
            <w:vAlign w:val="center"/>
            <w:hideMark/>
          </w:tcPr>
          <w:p w14:paraId="146166F9"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Guatemala</w:t>
            </w:r>
          </w:p>
        </w:tc>
        <w:tc>
          <w:tcPr>
            <w:tcW w:w="989" w:type="dxa"/>
            <w:tcBorders>
              <w:top w:val="nil"/>
              <w:left w:val="nil"/>
              <w:bottom w:val="single" w:sz="4" w:space="0" w:color="auto"/>
              <w:right w:val="single" w:sz="4" w:space="0" w:color="auto"/>
            </w:tcBorders>
            <w:vAlign w:val="center"/>
            <w:hideMark/>
          </w:tcPr>
          <w:p w14:paraId="77B81FDE"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6DAB777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66120430"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5C37930E"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38D1B2B4" w14:textId="77777777" w:rsidTr="00961C8A">
        <w:trPr>
          <w:trHeight w:val="251"/>
          <w:jc w:val="center"/>
        </w:trPr>
        <w:tc>
          <w:tcPr>
            <w:tcW w:w="1529" w:type="dxa"/>
            <w:vMerge/>
            <w:tcBorders>
              <w:top w:val="nil"/>
              <w:left w:val="single" w:sz="4" w:space="0" w:color="auto"/>
              <w:bottom w:val="single" w:sz="4" w:space="0" w:color="auto"/>
              <w:right w:val="single" w:sz="4" w:space="0" w:color="auto"/>
            </w:tcBorders>
            <w:vAlign w:val="center"/>
            <w:hideMark/>
          </w:tcPr>
          <w:p w14:paraId="47F519C1" w14:textId="77777777" w:rsidR="00961C8A" w:rsidRPr="00D00020" w:rsidRDefault="00961C8A" w:rsidP="009E146E">
            <w:pPr>
              <w:rPr>
                <w:rFonts w:ascii="Arial" w:hAnsi="Arial" w:cs="Arial"/>
                <w:b/>
                <w:bCs/>
                <w:color w:val="000000"/>
                <w:sz w:val="16"/>
                <w:szCs w:val="16"/>
                <w:lang w:eastAsia="es-CO"/>
              </w:rPr>
            </w:pPr>
          </w:p>
        </w:tc>
        <w:tc>
          <w:tcPr>
            <w:tcW w:w="996" w:type="dxa"/>
            <w:tcBorders>
              <w:top w:val="nil"/>
              <w:left w:val="nil"/>
              <w:bottom w:val="single" w:sz="4" w:space="0" w:color="auto"/>
              <w:right w:val="single" w:sz="4" w:space="0" w:color="auto"/>
            </w:tcBorders>
            <w:vAlign w:val="center"/>
            <w:hideMark/>
          </w:tcPr>
          <w:p w14:paraId="20E9E585" w14:textId="77777777" w:rsidR="00961C8A" w:rsidRPr="00D00020" w:rsidRDefault="00961C8A" w:rsidP="009E146E">
            <w:pPr>
              <w:jc w:val="both"/>
              <w:rPr>
                <w:rFonts w:ascii="Arial" w:hAnsi="Arial" w:cs="Arial"/>
                <w:b/>
                <w:bCs/>
                <w:color w:val="000000"/>
                <w:sz w:val="16"/>
                <w:szCs w:val="16"/>
                <w:lang w:eastAsia="es-CO"/>
              </w:rPr>
            </w:pPr>
            <w:r w:rsidRPr="00D00020">
              <w:rPr>
                <w:rFonts w:ascii="Arial" w:hAnsi="Arial" w:cs="Arial"/>
                <w:b/>
                <w:bCs/>
                <w:color w:val="000000"/>
                <w:sz w:val="16"/>
                <w:szCs w:val="16"/>
                <w:lang w:eastAsia="es-CO"/>
              </w:rPr>
              <w:t>Honduras</w:t>
            </w:r>
          </w:p>
        </w:tc>
        <w:tc>
          <w:tcPr>
            <w:tcW w:w="989" w:type="dxa"/>
            <w:tcBorders>
              <w:top w:val="nil"/>
              <w:left w:val="nil"/>
              <w:bottom w:val="single" w:sz="4" w:space="0" w:color="auto"/>
              <w:right w:val="single" w:sz="4" w:space="0" w:color="auto"/>
            </w:tcBorders>
            <w:vAlign w:val="center"/>
            <w:hideMark/>
          </w:tcPr>
          <w:p w14:paraId="4816E214"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403" w:type="dxa"/>
            <w:tcBorders>
              <w:top w:val="nil"/>
              <w:left w:val="nil"/>
              <w:bottom w:val="single" w:sz="4" w:space="0" w:color="auto"/>
              <w:right w:val="single" w:sz="4" w:space="0" w:color="auto"/>
            </w:tcBorders>
            <w:vAlign w:val="center"/>
            <w:hideMark/>
          </w:tcPr>
          <w:p w14:paraId="30EBED09"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65F14EF4"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756EDAED"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w:t>
            </w:r>
          </w:p>
        </w:tc>
      </w:tr>
      <w:tr w:rsidR="00961C8A" w:rsidRPr="00D00020" w14:paraId="62EFA141" w14:textId="77777777" w:rsidTr="009E146E">
        <w:trPr>
          <w:trHeight w:val="251"/>
          <w:jc w:val="center"/>
        </w:trPr>
        <w:tc>
          <w:tcPr>
            <w:tcW w:w="2525" w:type="dxa"/>
            <w:gridSpan w:val="2"/>
            <w:tcBorders>
              <w:top w:val="single" w:sz="4" w:space="0" w:color="auto"/>
              <w:left w:val="single" w:sz="4" w:space="0" w:color="auto"/>
              <w:bottom w:val="single" w:sz="4" w:space="0" w:color="auto"/>
              <w:right w:val="single" w:sz="4" w:space="0" w:color="auto"/>
            </w:tcBorders>
            <w:noWrap/>
            <w:vAlign w:val="center"/>
            <w:hideMark/>
          </w:tcPr>
          <w:p w14:paraId="5FC17FED"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Unión Europea</w:t>
            </w:r>
          </w:p>
        </w:tc>
        <w:tc>
          <w:tcPr>
            <w:tcW w:w="989" w:type="dxa"/>
            <w:tcBorders>
              <w:top w:val="nil"/>
              <w:left w:val="nil"/>
              <w:bottom w:val="single" w:sz="4" w:space="0" w:color="auto"/>
              <w:right w:val="single" w:sz="4" w:space="0" w:color="auto"/>
            </w:tcBorders>
            <w:vAlign w:val="center"/>
            <w:hideMark/>
          </w:tcPr>
          <w:p w14:paraId="1D558D74"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center"/>
            <w:hideMark/>
          </w:tcPr>
          <w:p w14:paraId="76205342"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1413" w:type="dxa"/>
            <w:tcBorders>
              <w:top w:val="nil"/>
              <w:left w:val="nil"/>
              <w:bottom w:val="single" w:sz="4" w:space="0" w:color="auto"/>
              <w:right w:val="single" w:sz="4" w:space="0" w:color="auto"/>
            </w:tcBorders>
            <w:vAlign w:val="center"/>
            <w:hideMark/>
          </w:tcPr>
          <w:p w14:paraId="51270D0D"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vAlign w:val="center"/>
            <w:hideMark/>
          </w:tcPr>
          <w:p w14:paraId="622C9226"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r>
      <w:tr w:rsidR="00961C8A" w:rsidRPr="00D00020" w14:paraId="3F180D4D" w14:textId="77777777" w:rsidTr="009E146E">
        <w:trPr>
          <w:trHeight w:val="379"/>
          <w:jc w:val="center"/>
        </w:trPr>
        <w:tc>
          <w:tcPr>
            <w:tcW w:w="2525" w:type="dxa"/>
            <w:gridSpan w:val="2"/>
            <w:tcBorders>
              <w:top w:val="single" w:sz="4" w:space="0" w:color="auto"/>
              <w:left w:val="single" w:sz="4" w:space="0" w:color="auto"/>
              <w:bottom w:val="single" w:sz="4" w:space="0" w:color="auto"/>
              <w:right w:val="single" w:sz="4" w:space="0" w:color="auto"/>
            </w:tcBorders>
            <w:noWrap/>
            <w:vAlign w:val="center"/>
            <w:hideMark/>
          </w:tcPr>
          <w:p w14:paraId="1E0A3892" w14:textId="77777777" w:rsidR="00961C8A" w:rsidRPr="00D00020" w:rsidRDefault="00961C8A" w:rsidP="009E146E">
            <w:pPr>
              <w:jc w:val="center"/>
              <w:rPr>
                <w:rFonts w:ascii="Arial" w:hAnsi="Arial" w:cs="Arial"/>
                <w:b/>
                <w:bCs/>
                <w:color w:val="000000"/>
                <w:sz w:val="16"/>
                <w:szCs w:val="16"/>
                <w:lang w:eastAsia="es-CO"/>
              </w:rPr>
            </w:pPr>
            <w:r w:rsidRPr="00D00020">
              <w:rPr>
                <w:rFonts w:ascii="Arial" w:hAnsi="Arial" w:cs="Arial"/>
                <w:b/>
                <w:bCs/>
                <w:color w:val="000000"/>
                <w:sz w:val="16"/>
                <w:szCs w:val="16"/>
                <w:lang w:eastAsia="es-CO"/>
              </w:rPr>
              <w:t>Comunidad Andina</w:t>
            </w:r>
          </w:p>
        </w:tc>
        <w:tc>
          <w:tcPr>
            <w:tcW w:w="989" w:type="dxa"/>
            <w:tcBorders>
              <w:top w:val="nil"/>
              <w:left w:val="nil"/>
              <w:bottom w:val="single" w:sz="4" w:space="0" w:color="auto"/>
              <w:right w:val="single" w:sz="4" w:space="0" w:color="auto"/>
            </w:tcBorders>
            <w:noWrap/>
            <w:vAlign w:val="bottom"/>
            <w:hideMark/>
          </w:tcPr>
          <w:p w14:paraId="0928F97B"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c>
          <w:tcPr>
            <w:tcW w:w="2403" w:type="dxa"/>
            <w:tcBorders>
              <w:top w:val="nil"/>
              <w:left w:val="nil"/>
              <w:bottom w:val="single" w:sz="4" w:space="0" w:color="auto"/>
              <w:right w:val="single" w:sz="4" w:space="0" w:color="auto"/>
            </w:tcBorders>
            <w:vAlign w:val="bottom"/>
            <w:hideMark/>
          </w:tcPr>
          <w:p w14:paraId="03F79F41"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Aplica independientemente del valor del proceso</w:t>
            </w:r>
          </w:p>
        </w:tc>
        <w:tc>
          <w:tcPr>
            <w:tcW w:w="1413" w:type="dxa"/>
            <w:tcBorders>
              <w:top w:val="nil"/>
              <w:left w:val="nil"/>
              <w:bottom w:val="single" w:sz="4" w:space="0" w:color="auto"/>
              <w:right w:val="single" w:sz="4" w:space="0" w:color="auto"/>
            </w:tcBorders>
            <w:vAlign w:val="center"/>
            <w:hideMark/>
          </w:tcPr>
          <w:p w14:paraId="4DA54399"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NO</w:t>
            </w:r>
          </w:p>
        </w:tc>
        <w:tc>
          <w:tcPr>
            <w:tcW w:w="2037" w:type="dxa"/>
            <w:tcBorders>
              <w:top w:val="nil"/>
              <w:left w:val="nil"/>
              <w:bottom w:val="single" w:sz="4" w:space="0" w:color="auto"/>
              <w:right w:val="single" w:sz="4" w:space="0" w:color="auto"/>
            </w:tcBorders>
            <w:noWrap/>
            <w:vAlign w:val="bottom"/>
            <w:hideMark/>
          </w:tcPr>
          <w:p w14:paraId="581F2D41" w14:textId="77777777" w:rsidR="00961C8A" w:rsidRPr="00D00020" w:rsidRDefault="00961C8A" w:rsidP="009E146E">
            <w:pPr>
              <w:jc w:val="center"/>
              <w:rPr>
                <w:rFonts w:ascii="Arial" w:hAnsi="Arial" w:cs="Arial"/>
                <w:color w:val="000000"/>
                <w:sz w:val="16"/>
                <w:szCs w:val="16"/>
                <w:lang w:eastAsia="es-CO"/>
              </w:rPr>
            </w:pPr>
            <w:r w:rsidRPr="00D00020">
              <w:rPr>
                <w:rFonts w:ascii="Arial" w:hAnsi="Arial" w:cs="Arial"/>
                <w:color w:val="000000"/>
                <w:sz w:val="16"/>
                <w:szCs w:val="16"/>
                <w:lang w:eastAsia="es-CO"/>
              </w:rPr>
              <w:t>SI</w:t>
            </w:r>
          </w:p>
        </w:tc>
      </w:tr>
    </w:tbl>
    <w:p w14:paraId="5E8B0EFF" w14:textId="361910D6" w:rsidR="00961C8A" w:rsidRPr="00D00020" w:rsidRDefault="00961C8A" w:rsidP="00961C8A">
      <w:pPr>
        <w:jc w:val="both"/>
        <w:rPr>
          <w:rFonts w:ascii="Arial" w:hAnsi="Arial" w:cs="Arial"/>
        </w:rPr>
      </w:pPr>
      <w:r w:rsidRPr="00D00020">
        <w:rPr>
          <w:rFonts w:ascii="Arial" w:hAnsi="Arial" w:cs="Arial"/>
        </w:rPr>
        <w:t>De conformidad con el análisis anterior se concluye que el presente proceso de selección está cubierto por el Triángulo del Norte sin perjuicio de los legalmente incorporados.</w:t>
      </w:r>
    </w:p>
    <w:p w14:paraId="30D63A8F" w14:textId="17CB3F21" w:rsidR="00961C8A" w:rsidRPr="00D00020" w:rsidRDefault="00961C8A" w:rsidP="00961C8A">
      <w:pPr>
        <w:shd w:val="clear" w:color="auto" w:fill="FFFFFF"/>
        <w:jc w:val="both"/>
        <w:rPr>
          <w:rFonts w:ascii="Arial" w:hAnsi="Arial" w:cs="Arial"/>
          <w:b/>
          <w:color w:val="000000"/>
          <w:u w:val="single"/>
        </w:rPr>
      </w:pPr>
      <w:r w:rsidRPr="00D00020">
        <w:rPr>
          <w:rFonts w:ascii="Arial" w:hAnsi="Arial" w:cs="Arial"/>
        </w:rPr>
        <w:t>Por lo anterior se otorgará trato nacional a los bienes y servicios provenientes de los citados países.</w:t>
      </w:r>
    </w:p>
    <w:p w14:paraId="39D3F8BF" w14:textId="77777777" w:rsidR="00AD5C34" w:rsidRPr="00D00020" w:rsidRDefault="00AD5C34" w:rsidP="00A66FA9">
      <w:pPr>
        <w:shd w:val="clear" w:color="auto" w:fill="FFFFFF"/>
        <w:jc w:val="both"/>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76"/>
      </w:tblGrid>
      <w:tr w:rsidR="00AD5C34" w:rsidRPr="00D00020" w14:paraId="4DF75137" w14:textId="66750480" w:rsidTr="0095428F">
        <w:trPr>
          <w:trHeight w:val="357"/>
          <w:jc w:val="center"/>
        </w:trPr>
        <w:tc>
          <w:tcPr>
            <w:tcW w:w="10076"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3597D2AC" w14:textId="77777777" w:rsidR="00AD5C34" w:rsidRPr="00D00020" w:rsidRDefault="00AD5C34"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VII</w:t>
            </w:r>
          </w:p>
          <w:p w14:paraId="323A8EFF" w14:textId="1C79D3C6" w:rsidR="00AD5C34" w:rsidRPr="00D00020" w:rsidRDefault="00AD5C34"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PRINCIPIO DE PUBLICIDAD Y TRANSPARENCIA</w:t>
            </w:r>
          </w:p>
        </w:tc>
      </w:tr>
    </w:tbl>
    <w:p w14:paraId="23F39289" w14:textId="77777777" w:rsidR="00A66FA9" w:rsidRPr="00D00020" w:rsidRDefault="00A66FA9" w:rsidP="00A66FA9">
      <w:pPr>
        <w:shd w:val="clear" w:color="auto" w:fill="FFFFFF"/>
        <w:jc w:val="both"/>
        <w:rPr>
          <w:rFonts w:ascii="Arial" w:eastAsia="Times New Roman" w:hAnsi="Arial" w:cs="Arial"/>
          <w:color w:val="333333"/>
          <w:lang w:eastAsia="es-CO"/>
        </w:rPr>
      </w:pPr>
    </w:p>
    <w:p w14:paraId="5249464B" w14:textId="77777777" w:rsidR="00A66FA9" w:rsidRPr="00D00020" w:rsidRDefault="005D442E" w:rsidP="00A66FA9">
      <w:pPr>
        <w:shd w:val="clear" w:color="auto" w:fill="FFFFFF"/>
        <w:jc w:val="both"/>
        <w:rPr>
          <w:rFonts w:ascii="Arial" w:hAnsi="Arial" w:cs="Arial"/>
        </w:rPr>
      </w:pPr>
      <w:r w:rsidRPr="00D00020">
        <w:rPr>
          <w:rFonts w:ascii="Arial" w:hAnsi="Arial" w:cs="Arial"/>
        </w:rPr>
        <w:lastRenderedPageBreak/>
        <w:t xml:space="preserve">El Instituto de Financiamiento, Promoción y Desarrollo de Ibagué" INFIBAGUE". garantiza a los oferentes y a la ciudadanía, que la escogencia del contratista se efectuará de acuerdo al procedimiento legalmente establecido para la contratación y de acuerdo a las reglas establecidas en el presente pliego, aplicando en todo caso la selección objetiva de acuerdo a los parámetros establecidos para la oferta más favorable. </w:t>
      </w:r>
    </w:p>
    <w:p w14:paraId="601A91BF" w14:textId="77777777" w:rsidR="00A66FA9" w:rsidRPr="00D00020" w:rsidRDefault="00A66FA9" w:rsidP="00A66FA9">
      <w:pPr>
        <w:shd w:val="clear" w:color="auto" w:fill="FFFFFF"/>
        <w:jc w:val="both"/>
        <w:rPr>
          <w:rFonts w:ascii="Arial" w:hAnsi="Arial" w:cs="Arial"/>
        </w:rPr>
      </w:pPr>
    </w:p>
    <w:p w14:paraId="765638CE"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Para el efecto, en el presente proceso contractual los interesados tienen garantizado su derecho a conocer y controvertir los informes, conceptos y decisiones que se rindan y adopten, para lo cual se establecen etapas que permiten el conocimiento de dichas actuaciones y otorgan la posibilidad de expresar observaciones. Con ello se establece control adicional sobre el proceso contractual y constituye evidente previsión de moralidad administrativa. </w:t>
      </w:r>
    </w:p>
    <w:p w14:paraId="64CE30AB" w14:textId="77777777" w:rsidR="00A66FA9" w:rsidRPr="00D00020" w:rsidRDefault="00A66FA9" w:rsidP="00A66FA9">
      <w:pPr>
        <w:shd w:val="clear" w:color="auto" w:fill="FFFFFF"/>
        <w:jc w:val="both"/>
        <w:rPr>
          <w:rFonts w:ascii="Arial" w:hAnsi="Arial" w:cs="Arial"/>
        </w:rPr>
      </w:pPr>
    </w:p>
    <w:p w14:paraId="552DF772"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Todas las actuaciones de EL INSTITUTO DE FINANCIAMIENTO, PROMOCIÓN Y DESARROLLO DE IBAGUE "INFIBAGUE", dentro de este proceso contractual son públicas y los expedientes que las contengan estarán abiertos al público. </w:t>
      </w:r>
    </w:p>
    <w:p w14:paraId="5F7ABCC2" w14:textId="77777777" w:rsidR="00A66FA9" w:rsidRPr="00D00020" w:rsidRDefault="00A66FA9" w:rsidP="00A66FA9">
      <w:pPr>
        <w:shd w:val="clear" w:color="auto" w:fill="FFFFFF"/>
        <w:jc w:val="both"/>
        <w:rPr>
          <w:rFonts w:ascii="Arial" w:hAnsi="Arial" w:cs="Arial"/>
        </w:rPr>
      </w:pPr>
    </w:p>
    <w:p w14:paraId="02A85158" w14:textId="77777777" w:rsidR="00A66FA9" w:rsidRPr="00D00020" w:rsidRDefault="005D442E" w:rsidP="00A66FA9">
      <w:pPr>
        <w:shd w:val="clear" w:color="auto" w:fill="FFFFFF"/>
        <w:jc w:val="both"/>
        <w:rPr>
          <w:rFonts w:ascii="Arial" w:hAnsi="Arial" w:cs="Arial"/>
        </w:rPr>
      </w:pPr>
      <w:r w:rsidRPr="00D00020">
        <w:rPr>
          <w:rFonts w:ascii="Arial" w:hAnsi="Arial" w:cs="Arial"/>
        </w:rPr>
        <w:t>En el caso de las propuestas presentadas por los interesados, estas estarán a disposición de quien así lo solicite únicamente durante el término de traslado del informe de evaluación preliminar dispuesto por la entidad en el cronograma del presente proceso o en las adendas que lo modifiquen, salvo los documentos que por expresa disposición de la ley sean catalogados como reservados, como es el caso de las declaraciones tributarias de conformidad con el Artículo 583 deI Estatuto respectivo.</w:t>
      </w:r>
    </w:p>
    <w:p w14:paraId="0E4561E8"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Para ello el interesado una vez haya identificado el número de folios que requiere sean suministrados por la entidad, deberá previa entrega del recibo respectivo que se efectuará en la Secretaría General del EL INSTITUTO DE FINANCIAMIENTO, PROMOCIÓN Y DESARROLLO DE IBAGUE "INFIBAGUE", realizar el pago de las copias solicitadas. EL INSTITUTO DE FINANCIAMIENTO, PROMOCION Y DESARROLLO DE BAGUE "INFIBAGUE", expedirá las copias de los pliegos de condiciones, que cualquier persona le solicite, a costa del interesado, si no desea acceder a ellos mediante su consulta e impresión de la página Web </w:t>
      </w:r>
      <w:hyperlink r:id="rId21" w:history="1">
        <w:r w:rsidR="00A66FA9" w:rsidRPr="00D00020">
          <w:rPr>
            <w:rStyle w:val="Hipervnculo"/>
            <w:rFonts w:ascii="Arial" w:hAnsi="Arial" w:cs="Arial"/>
          </w:rPr>
          <w:t>www.contratos.gov.co</w:t>
        </w:r>
      </w:hyperlink>
      <w:r w:rsidRPr="00D00020">
        <w:rPr>
          <w:rFonts w:ascii="Arial" w:hAnsi="Arial" w:cs="Arial"/>
        </w:rPr>
        <w:t>.</w:t>
      </w:r>
    </w:p>
    <w:p w14:paraId="16C9B8F5" w14:textId="77777777" w:rsidR="00A66FA9" w:rsidRPr="00D00020" w:rsidRDefault="00A66FA9" w:rsidP="00A66FA9">
      <w:pPr>
        <w:shd w:val="clear" w:color="auto" w:fill="FFFFFF"/>
        <w:jc w:val="both"/>
        <w:rPr>
          <w:rFonts w:ascii="Arial" w:hAnsi="Arial" w:cs="Arial"/>
        </w:rPr>
      </w:pPr>
    </w:p>
    <w:p w14:paraId="53C957E9" w14:textId="77777777" w:rsidR="00A66FA9" w:rsidRPr="00D00020" w:rsidRDefault="005D442E" w:rsidP="00A66FA9">
      <w:pPr>
        <w:shd w:val="clear" w:color="auto" w:fill="FFFFFF"/>
        <w:jc w:val="both"/>
        <w:rPr>
          <w:rFonts w:ascii="Arial" w:hAnsi="Arial" w:cs="Arial"/>
        </w:rPr>
      </w:pPr>
      <w:r w:rsidRPr="00D00020">
        <w:rPr>
          <w:rFonts w:ascii="Arial" w:hAnsi="Arial" w:cs="Arial"/>
        </w:rPr>
        <w:t>En cumplimiento del principio de transparencia, EL INSTITUTO DE FINANCIAMIENTO, PROMOCIÓN Y DESARROLLO DE IBAGUÉ "INFIBAGUE", garantiza que en los pliegos de condiciones se encuentran: Los requisitos y objetivos necesarios para participar en el proceso de selección, la mejor información contenida en los archivos de la Entidad.</w:t>
      </w:r>
    </w:p>
    <w:p w14:paraId="6E3E555E" w14:textId="77777777" w:rsidR="00A66FA9" w:rsidRPr="00D00020" w:rsidRDefault="00A66FA9" w:rsidP="00A66FA9">
      <w:pPr>
        <w:shd w:val="clear" w:color="auto" w:fill="FFFFFF"/>
        <w:jc w:val="both"/>
        <w:rPr>
          <w:rFonts w:ascii="Arial" w:hAnsi="Arial" w:cs="Arial"/>
        </w:rPr>
      </w:pPr>
    </w:p>
    <w:p w14:paraId="685DDB2D"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Las reglas objetivas, justas, claras y completas que permiten la confección de ofrecimientos de la misma índole. </w:t>
      </w:r>
    </w:p>
    <w:p w14:paraId="73AE3A11" w14:textId="77777777" w:rsidR="00A66FA9" w:rsidRPr="00D00020" w:rsidRDefault="00A66FA9" w:rsidP="00A66FA9">
      <w:pPr>
        <w:shd w:val="clear" w:color="auto" w:fill="FFFFFF"/>
        <w:jc w:val="both"/>
        <w:rPr>
          <w:rFonts w:ascii="Arial" w:hAnsi="Arial" w:cs="Arial"/>
        </w:rPr>
      </w:pPr>
    </w:p>
    <w:p w14:paraId="7DF68D84"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Las condiciones de costo y calidad de los servicios necesarios para la ejecución del contrato, todo lo cual tiene relación con el equilibrio económico contractual y las garantías que deben otorgarse. </w:t>
      </w:r>
    </w:p>
    <w:p w14:paraId="769FFE28" w14:textId="77777777" w:rsidR="00A66FA9" w:rsidRPr="00D00020" w:rsidRDefault="00A66FA9" w:rsidP="00A66FA9">
      <w:pPr>
        <w:shd w:val="clear" w:color="auto" w:fill="FFFFFF"/>
        <w:jc w:val="both"/>
        <w:rPr>
          <w:rFonts w:ascii="Arial" w:hAnsi="Arial" w:cs="Arial"/>
        </w:rPr>
      </w:pPr>
    </w:p>
    <w:p w14:paraId="72E63273" w14:textId="77777777" w:rsidR="00A66FA9" w:rsidRPr="00D00020" w:rsidRDefault="005D442E" w:rsidP="00A66FA9">
      <w:pPr>
        <w:shd w:val="clear" w:color="auto" w:fill="FFFFFF"/>
        <w:jc w:val="both"/>
        <w:rPr>
          <w:rFonts w:ascii="Arial" w:hAnsi="Arial" w:cs="Arial"/>
        </w:rPr>
      </w:pPr>
      <w:r w:rsidRPr="00D00020">
        <w:rPr>
          <w:rFonts w:ascii="Arial" w:hAnsi="Arial" w:cs="Arial"/>
        </w:rPr>
        <w:t xml:space="preserve">No existen condiciones y exigencias de imposible cumplimiento, ni exenciones de responsabilidad, derivadas del erróneo suministro de datos, informes o documentos. Las reglas consagradas no inducen a error a los proponentes y contratistas y no los llevan a formular ofrecimientos de extensión ilimitada o que dependan de la voluntad exclusiva de la entidad. </w:t>
      </w:r>
    </w:p>
    <w:p w14:paraId="042A519A" w14:textId="77777777" w:rsidR="00A66FA9" w:rsidRPr="00D00020" w:rsidRDefault="00A66FA9" w:rsidP="00A66FA9">
      <w:pPr>
        <w:shd w:val="clear" w:color="auto" w:fill="FFFFFF"/>
        <w:jc w:val="both"/>
        <w:rPr>
          <w:rFonts w:ascii="Arial" w:hAnsi="Arial" w:cs="Arial"/>
        </w:rPr>
      </w:pPr>
    </w:p>
    <w:p w14:paraId="6689431B" w14:textId="612D796E" w:rsidR="00A66FA9" w:rsidRPr="00D00020" w:rsidRDefault="005D442E" w:rsidP="00A66FA9">
      <w:pPr>
        <w:shd w:val="clear" w:color="auto" w:fill="FFFFFF"/>
        <w:jc w:val="both"/>
        <w:rPr>
          <w:rFonts w:ascii="Arial" w:hAnsi="Arial" w:cs="Arial"/>
        </w:rPr>
      </w:pPr>
      <w:r w:rsidRPr="00D00020">
        <w:rPr>
          <w:rFonts w:ascii="Arial" w:hAnsi="Arial" w:cs="Arial"/>
        </w:rPr>
        <w:t>EL INSTITUTO DE FINANCIAMIENTO, PROMOCIÓN Y DESARROLLO DE IBAGUÉ "INFIBAGUE", garantiza que no actuará con desviación o abuso de poder, y que ejercerá sus competencias exclusivamente para los fines previstos en la ley. Todo lo anterior, se entiende aceptado por los proponentes con la sola suscripción de la Carta de Presentación de la Oferta.</w:t>
      </w:r>
      <w:r w:rsidR="00612BD3" w:rsidRPr="00D00020">
        <w:rPr>
          <w:rFonts w:ascii="Arial" w:hAnsi="Arial" w:cs="Arial"/>
        </w:rPr>
        <w:t xml:space="preserve"> </w:t>
      </w:r>
      <w:r w:rsidR="00612BD3" w:rsidRPr="00D00020">
        <w:rPr>
          <w:rFonts w:ascii="Arial" w:hAnsi="Arial" w:cs="Arial"/>
          <w:b/>
          <w:bCs/>
        </w:rPr>
        <w:t>(DILIGENCIAR ANEXO 0</w:t>
      </w:r>
      <w:r w:rsidR="00A56190" w:rsidRPr="00D00020">
        <w:rPr>
          <w:rFonts w:ascii="Arial" w:hAnsi="Arial" w:cs="Arial"/>
          <w:b/>
          <w:bCs/>
        </w:rPr>
        <w:t>x</w:t>
      </w:r>
      <w:r w:rsidR="00612BD3" w:rsidRPr="00D00020">
        <w:rPr>
          <w:rFonts w:ascii="Arial" w:hAnsi="Arial" w:cs="Arial"/>
          <w:b/>
          <w:bCs/>
        </w:rPr>
        <w:t>)</w:t>
      </w:r>
    </w:p>
    <w:p w14:paraId="3AE04B8F" w14:textId="77777777" w:rsidR="00A66FA9" w:rsidRPr="00D00020" w:rsidRDefault="00A66FA9" w:rsidP="00A66FA9">
      <w:pPr>
        <w:shd w:val="clear" w:color="auto" w:fill="FFFFFF"/>
        <w:jc w:val="both"/>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01147332"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49BF843E"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lastRenderedPageBreak/>
              <w:t>CAPÍTULO VIII</w:t>
            </w:r>
          </w:p>
          <w:p w14:paraId="53410973"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SOLUCIÓN ALTERNATIVA DE CONFLICTOS</w:t>
            </w:r>
          </w:p>
        </w:tc>
      </w:tr>
    </w:tbl>
    <w:p w14:paraId="089406A8" w14:textId="77777777" w:rsidR="00A66FA9" w:rsidRPr="00D00020" w:rsidRDefault="00A66FA9" w:rsidP="00A66FA9">
      <w:pPr>
        <w:shd w:val="clear" w:color="auto" w:fill="FFFFFF"/>
        <w:jc w:val="both"/>
        <w:rPr>
          <w:rFonts w:ascii="Arial" w:eastAsia="Times New Roman" w:hAnsi="Arial" w:cs="Arial"/>
          <w:color w:val="333333"/>
          <w:lang w:eastAsia="es-CO"/>
        </w:rPr>
      </w:pPr>
    </w:p>
    <w:p w14:paraId="31D00512" w14:textId="77777777" w:rsidR="00A66FA9" w:rsidRPr="00D00020" w:rsidRDefault="005D442E" w:rsidP="00A66FA9">
      <w:pPr>
        <w:shd w:val="clear" w:color="auto" w:fill="FFFFFF"/>
        <w:jc w:val="both"/>
        <w:rPr>
          <w:rFonts w:ascii="Arial" w:hAnsi="Arial" w:cs="Arial"/>
        </w:rPr>
      </w:pPr>
      <w:r w:rsidRPr="00D00020">
        <w:rPr>
          <w:rFonts w:ascii="Arial" w:hAnsi="Arial" w:cs="Arial"/>
        </w:rPr>
        <w:t>Las diferencias que surjan entre las partes por asuntos diferentes a la aplicación de la cláusula de caducidad, terminación, modificación e interpretación unilateral, con ocasión de la celebración, ejecución, desarrollo, terminación y liquidación del contrato, serán dirimidas mediante la utilización de los mecanismos de solución alternativa de conflictos previstos en la ley, tales como, conciliación y transacción, de conformidad con lo establecido en las normas vigentes.</w:t>
      </w:r>
    </w:p>
    <w:p w14:paraId="145F3EB3" w14:textId="77777777" w:rsidR="00A66FA9" w:rsidRPr="00D00020" w:rsidRDefault="00A66FA9" w:rsidP="00A66FA9">
      <w:pPr>
        <w:shd w:val="clear" w:color="auto" w:fill="FFFFFF"/>
        <w:jc w:val="both"/>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395E8B76" w14:textId="77777777" w:rsidTr="002D4FB4">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24F508DF"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CAPÍTULO IX</w:t>
            </w:r>
          </w:p>
          <w:p w14:paraId="676218CE" w14:textId="77777777" w:rsidR="00A66FA9" w:rsidRPr="00D00020" w:rsidRDefault="005D442E" w:rsidP="002D4FB4">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INDISPONIBILIDAD DE LA PLATAFORMA SECOP II</w:t>
            </w:r>
          </w:p>
        </w:tc>
      </w:tr>
    </w:tbl>
    <w:p w14:paraId="7B191052" w14:textId="77777777" w:rsidR="00A66FA9" w:rsidRPr="00D00020" w:rsidRDefault="00A66FA9" w:rsidP="00A66FA9">
      <w:pPr>
        <w:shd w:val="clear" w:color="auto" w:fill="FFFFFF"/>
        <w:jc w:val="both"/>
        <w:rPr>
          <w:rFonts w:ascii="Arial" w:hAnsi="Arial" w:cs="Arial"/>
        </w:rPr>
      </w:pPr>
    </w:p>
    <w:p w14:paraId="0B940D8F" w14:textId="79EE1B6D" w:rsidR="00A66FA9" w:rsidRPr="00D00020" w:rsidRDefault="005D442E" w:rsidP="00A66FA9">
      <w:pPr>
        <w:shd w:val="clear" w:color="auto" w:fill="FFFFFF"/>
        <w:jc w:val="both"/>
        <w:rPr>
          <w:rFonts w:ascii="Arial" w:hAnsi="Arial" w:cs="Arial"/>
        </w:rPr>
      </w:pPr>
      <w:r w:rsidRPr="00D00020">
        <w:rPr>
          <w:rFonts w:ascii="Arial" w:hAnsi="Arial" w:cs="Arial"/>
        </w:rPr>
        <w:t>Una indisponibilidad es aquella que afecta la presentación de las ofertas</w:t>
      </w:r>
      <w:r w:rsidR="008D2411" w:rsidRPr="00D00020">
        <w:rPr>
          <w:rFonts w:ascii="Arial" w:hAnsi="Arial" w:cs="Arial"/>
        </w:rPr>
        <w:t>, l</w:t>
      </w:r>
      <w:r w:rsidRPr="00D00020">
        <w:rPr>
          <w:rFonts w:ascii="Arial" w:hAnsi="Arial" w:cs="Arial"/>
        </w:rPr>
        <w:t xml:space="preserve">a </w:t>
      </w:r>
      <w:r w:rsidR="008D2411" w:rsidRPr="00D00020">
        <w:rPr>
          <w:rFonts w:ascii="Arial" w:hAnsi="Arial" w:cs="Arial"/>
        </w:rPr>
        <w:t>manifestación</w:t>
      </w:r>
      <w:r w:rsidRPr="00D00020">
        <w:rPr>
          <w:rFonts w:ascii="Arial" w:hAnsi="Arial" w:cs="Arial"/>
        </w:rPr>
        <w:t xml:space="preserve"> de interés</w:t>
      </w:r>
      <w:r w:rsidR="008D2411" w:rsidRPr="00D00020">
        <w:rPr>
          <w:rFonts w:ascii="Arial" w:hAnsi="Arial" w:cs="Arial"/>
        </w:rPr>
        <w:t>,</w:t>
      </w:r>
      <w:r w:rsidRPr="00D00020">
        <w:rPr>
          <w:rFonts w:ascii="Arial" w:hAnsi="Arial" w:cs="Arial"/>
        </w:rPr>
        <w:t xml:space="preserve"> la elaboración o aplicación de Adendas en el SECOP II</w:t>
      </w:r>
      <w:r w:rsidR="008D2411" w:rsidRPr="00D00020">
        <w:rPr>
          <w:rFonts w:ascii="Arial" w:hAnsi="Arial" w:cs="Arial"/>
        </w:rPr>
        <w:t>,</w:t>
      </w:r>
      <w:r w:rsidRPr="00D00020">
        <w:rPr>
          <w:rFonts w:ascii="Arial" w:hAnsi="Arial" w:cs="Arial"/>
        </w:rPr>
        <w:t xml:space="preserve"> o, la realización de</w:t>
      </w:r>
      <w:r w:rsidR="008D2411" w:rsidRPr="00D00020">
        <w:rPr>
          <w:rFonts w:ascii="Arial" w:hAnsi="Arial" w:cs="Arial"/>
        </w:rPr>
        <w:t xml:space="preserve"> observaciones</w:t>
      </w:r>
      <w:r w:rsidRPr="00D00020">
        <w:rPr>
          <w:rFonts w:ascii="Arial" w:hAnsi="Arial" w:cs="Arial"/>
        </w:rPr>
        <w:t>,</w:t>
      </w:r>
      <w:r w:rsidR="008D2411" w:rsidRPr="00D00020">
        <w:rPr>
          <w:rFonts w:ascii="Arial" w:hAnsi="Arial" w:cs="Arial"/>
        </w:rPr>
        <w:t xml:space="preserve"> o</w:t>
      </w:r>
      <w:r w:rsidRPr="00D00020">
        <w:rPr>
          <w:rFonts w:ascii="Arial" w:hAnsi="Arial" w:cs="Arial"/>
        </w:rPr>
        <w:t xml:space="preserve"> cuando la indisponibilidad se presenta dentro de las cuatro (4) últimas horas previstas para el evento correspondiente o durante la realización de una subasta. </w:t>
      </w:r>
    </w:p>
    <w:p w14:paraId="3A659381" w14:textId="77777777" w:rsidR="008D2411" w:rsidRPr="00D00020" w:rsidRDefault="008D2411" w:rsidP="00A66FA9">
      <w:pPr>
        <w:shd w:val="clear" w:color="auto" w:fill="FFFFFF"/>
        <w:jc w:val="both"/>
        <w:rPr>
          <w:rFonts w:ascii="Arial" w:hAnsi="Arial" w:cs="Arial"/>
        </w:rPr>
      </w:pPr>
    </w:p>
    <w:p w14:paraId="489CC7A0" w14:textId="70561A96" w:rsidR="008D2411" w:rsidRPr="00D00020" w:rsidRDefault="008D2411" w:rsidP="008D2411">
      <w:pPr>
        <w:shd w:val="clear" w:color="auto" w:fill="FFFFFF"/>
        <w:jc w:val="both"/>
        <w:rPr>
          <w:rFonts w:ascii="Arial" w:hAnsi="Arial" w:cs="Arial"/>
        </w:rPr>
      </w:pPr>
      <w:r w:rsidRPr="00D00020">
        <w:rPr>
          <w:rFonts w:ascii="Arial" w:hAnsi="Arial" w:cs="Arial"/>
        </w:rPr>
        <w:t>Por lo tanto, el Protocolo de Indisponibilidad del SECOP II, debe ser consultado en su integridad por el proponente, encontrándolo en el sitio de soporte de Colombia Compra Eficiente:  https://www.colombiacompra.gov.co/sites/cce_public/files/cce_documentos/protocolo_de_indisponibilidad_secop_ii.pdf</w:t>
      </w:r>
    </w:p>
    <w:p w14:paraId="41A32209" w14:textId="77777777" w:rsidR="008D2411" w:rsidRPr="00D00020" w:rsidRDefault="008D2411" w:rsidP="008D2411">
      <w:pPr>
        <w:shd w:val="clear" w:color="auto" w:fill="FFFFFF"/>
        <w:jc w:val="both"/>
        <w:rPr>
          <w:rFonts w:ascii="Arial" w:hAnsi="Arial" w:cs="Arial"/>
        </w:rPr>
      </w:pPr>
    </w:p>
    <w:p w14:paraId="2A5D961A" w14:textId="77777777" w:rsidR="008D2411" w:rsidRPr="00D00020" w:rsidRDefault="008D2411" w:rsidP="008D2411">
      <w:pPr>
        <w:shd w:val="clear" w:color="auto" w:fill="FFFFFF"/>
        <w:jc w:val="both"/>
        <w:rPr>
          <w:rFonts w:ascii="Arial" w:hAnsi="Arial" w:cs="Arial"/>
          <w:i/>
          <w:iCs/>
        </w:rPr>
      </w:pPr>
      <w:r w:rsidRPr="00D00020">
        <w:rPr>
          <w:rFonts w:ascii="Arial" w:hAnsi="Arial" w:cs="Arial"/>
        </w:rPr>
        <w:t>“</w:t>
      </w:r>
      <w:r w:rsidRPr="00D00020">
        <w:rPr>
          <w:rFonts w:ascii="Arial" w:hAnsi="Arial" w:cs="Arial"/>
          <w:i/>
          <w:iCs/>
        </w:rPr>
        <w:t xml:space="preserve">Este protocolo hace parte integral de los términos y condiciones del SECOP II por lo tanto es de obligatorio cumplimiento a partir del 19 de noviembre del 2018. El protocolo está dirigido a los Usuarios del SECOP II en los Eventos en los cuales la plataforma presenta Fallas Generales o Particulares que interrumpan el normal desarrollo de los Procesos de Contratación en el SECOP II. Las actuaciones que pueden ser afectados por las Fallas son: presentación o apertura de ofertas; presentación de manifestaciones de interés, observaciones o subsanaciones, aprobación de garantías, publicación de respuestas a las observaciones, publicación de informes de evaluación, habilitación y, elaboración o aplicación de Adendas en el SECOP II, y realización de una subasta, entre otros. </w:t>
      </w:r>
    </w:p>
    <w:p w14:paraId="63542D53" w14:textId="77777777" w:rsidR="008D2411" w:rsidRPr="00D00020" w:rsidRDefault="008D2411" w:rsidP="008D2411">
      <w:pPr>
        <w:shd w:val="clear" w:color="auto" w:fill="FFFFFF"/>
        <w:jc w:val="both"/>
        <w:rPr>
          <w:rFonts w:ascii="Arial" w:hAnsi="Arial" w:cs="Arial"/>
        </w:rPr>
      </w:pPr>
    </w:p>
    <w:p w14:paraId="2F5BA6BD" w14:textId="77777777" w:rsidR="008D2411" w:rsidRPr="00D00020" w:rsidRDefault="008D2411" w:rsidP="008D2411">
      <w:pPr>
        <w:shd w:val="clear" w:color="auto" w:fill="FFFFFF"/>
        <w:jc w:val="both"/>
        <w:rPr>
          <w:rFonts w:ascii="Arial" w:hAnsi="Arial" w:cs="Arial"/>
        </w:rPr>
      </w:pPr>
      <w:r w:rsidRPr="00D00020">
        <w:rPr>
          <w:rFonts w:ascii="Arial" w:hAnsi="Arial" w:cs="Arial"/>
          <w:i/>
          <w:iCs/>
        </w:rPr>
        <w:t>El protocolo aplica cuando dichas Fallas se presentan dentro de las cuatro (4) horas calendario previas al Evento, y en el caso de la subasta, durante la ejecución de esta. Los términos establecidos en este documento son los mínimos para garantizar la transparencia, igualdad de oportunidades y pluralidad de oferentes en los Procesos de contratación de las Entidades Compradoras, por lo cual no están sujetas a la discrecionalidad de estas, salvo en los casos taxativos expresos en el protocolo. Los términos no definidos en el presente protocolo y utilizados frecuentemente deben entenderse de acuerdo con su significado natural y obvio. Para la interpretación del presente protocolo, las expresiones aquí utilizadas con mayúscula inicial deben ser entendidas con el significado que a continuación se indica</w:t>
      </w:r>
      <w:r w:rsidRPr="00D00020">
        <w:rPr>
          <w:rFonts w:ascii="Arial" w:hAnsi="Arial" w:cs="Arial"/>
        </w:rPr>
        <w:t xml:space="preserve">.” </w:t>
      </w:r>
    </w:p>
    <w:p w14:paraId="6A18757A" w14:textId="77777777" w:rsidR="008D2411" w:rsidRPr="00D00020" w:rsidRDefault="008D2411" w:rsidP="008D2411">
      <w:pPr>
        <w:shd w:val="clear" w:color="auto" w:fill="FFFFFF"/>
        <w:jc w:val="both"/>
        <w:rPr>
          <w:rFonts w:ascii="Arial" w:hAnsi="Arial" w:cs="Arial"/>
        </w:rPr>
      </w:pPr>
    </w:p>
    <w:p w14:paraId="475FBAD6" w14:textId="044343D4" w:rsidR="008D2411" w:rsidRPr="00D00020" w:rsidRDefault="008D2411" w:rsidP="008D2411">
      <w:pPr>
        <w:shd w:val="clear" w:color="auto" w:fill="FFFFFF"/>
        <w:jc w:val="both"/>
        <w:rPr>
          <w:rFonts w:ascii="Arial" w:hAnsi="Arial" w:cs="Arial"/>
        </w:rPr>
      </w:pPr>
      <w:r w:rsidRPr="00D00020">
        <w:rPr>
          <w:rFonts w:ascii="Arial" w:hAnsi="Arial" w:cs="Arial"/>
        </w:rPr>
        <w:t>De igual forma, el proponente deberá consultar la “ Guía para actuar ante una indisponibilidad del SECOP II” que se utiliza en estos casos, la cual se encuentra en el sitio de soporte de Colombia Compra Eficiente:  https://www.colombiacompra.gov.co/sites/cce_public/files/cce_documentos/guia_indisponibilidad_secopii.pdf</w:t>
      </w:r>
    </w:p>
    <w:p w14:paraId="3E8F84B3" w14:textId="77777777" w:rsidR="008D2411" w:rsidRPr="00D00020" w:rsidRDefault="008D2411" w:rsidP="008D2411">
      <w:pPr>
        <w:shd w:val="clear" w:color="auto" w:fill="FFFFFF"/>
        <w:jc w:val="both"/>
        <w:rPr>
          <w:rFonts w:ascii="Arial" w:hAnsi="Arial" w:cs="Arial"/>
        </w:rPr>
      </w:pPr>
    </w:p>
    <w:p w14:paraId="0D79DF2C" w14:textId="62C441C7" w:rsidR="00F378F2" w:rsidRPr="00D00020" w:rsidRDefault="008D2411" w:rsidP="008D2411">
      <w:pPr>
        <w:shd w:val="clear" w:color="auto" w:fill="FFFFFF"/>
        <w:jc w:val="both"/>
        <w:rPr>
          <w:rFonts w:ascii="Arial" w:hAnsi="Arial" w:cs="Arial"/>
        </w:rPr>
      </w:pPr>
      <w:r w:rsidRPr="00D00020">
        <w:rPr>
          <w:rFonts w:ascii="Arial" w:hAnsi="Arial" w:cs="Arial"/>
        </w:rPr>
        <w:t xml:space="preserve">SOLO en caso de indisponibilidad del sistema SECOP II, debidamente certificada por Colombia Compra Eficiente, los proponentes o interesados podrán remitir sus constancias y documentos al correo electronico: </w:t>
      </w:r>
      <w:hyperlink r:id="rId22" w:history="1">
        <w:r w:rsidR="00F378F2" w:rsidRPr="00D00020">
          <w:rPr>
            <w:rStyle w:val="Hipervnculo"/>
            <w:rFonts w:ascii="Arial" w:hAnsi="Arial" w:cs="Arial"/>
          </w:rPr>
          <w:t>contratacion@infibague.gov.co</w:t>
        </w:r>
      </w:hyperlink>
    </w:p>
    <w:p w14:paraId="6037DAC5" w14:textId="46F704A4" w:rsidR="008D2411" w:rsidRPr="00D00020" w:rsidRDefault="008D2411" w:rsidP="008D2411">
      <w:pPr>
        <w:shd w:val="clear" w:color="auto" w:fill="FFFFFF"/>
        <w:jc w:val="both"/>
        <w:rPr>
          <w:rFonts w:ascii="Arial" w:hAnsi="Arial" w:cs="Arial"/>
        </w:rPr>
      </w:pPr>
      <w:r w:rsidRPr="00D00020">
        <w:rPr>
          <w:rFonts w:ascii="Arial" w:hAnsi="Arial" w:cs="Arial"/>
        </w:rPr>
        <w:lastRenderedPageBreak/>
        <w:t xml:space="preserve">NOTA 1: Es responsabilidad de los proponentes tener en cuenta esta información para efectos de estructurar y presentar sus propuestas, puesto que las guías mencionadas hacen parte integran del presente pliego de condiciones. </w:t>
      </w:r>
    </w:p>
    <w:p w14:paraId="59D0B478" w14:textId="77777777" w:rsidR="008D2411" w:rsidRPr="00D00020" w:rsidRDefault="008D2411" w:rsidP="008D2411">
      <w:pPr>
        <w:shd w:val="clear" w:color="auto" w:fill="FFFFFF"/>
        <w:jc w:val="both"/>
        <w:rPr>
          <w:rFonts w:ascii="Arial" w:hAnsi="Arial" w:cs="Arial"/>
        </w:rPr>
      </w:pPr>
    </w:p>
    <w:p w14:paraId="3F05824F" w14:textId="36A857EE" w:rsidR="008D2411" w:rsidRPr="00D00020" w:rsidRDefault="008D2411" w:rsidP="008D2411">
      <w:pPr>
        <w:shd w:val="clear" w:color="auto" w:fill="FFFFFF"/>
        <w:jc w:val="both"/>
        <w:rPr>
          <w:rFonts w:ascii="Arial" w:hAnsi="Arial" w:cs="Arial"/>
        </w:rPr>
      </w:pPr>
      <w:r w:rsidRPr="00D00020">
        <w:rPr>
          <w:rFonts w:ascii="Arial" w:hAnsi="Arial" w:cs="Arial"/>
        </w:rPr>
        <w:t>NOTA 2: Se recomienda a los oferentes disponer del tiempo suficiente para estructurar y presentar sus ofertas a través del sistema electrónico de contratación estatal SECOP II</w:t>
      </w:r>
    </w:p>
    <w:p w14:paraId="4A6A74DB" w14:textId="77777777" w:rsidR="006E444D" w:rsidRPr="00D00020" w:rsidRDefault="006E444D" w:rsidP="00E27089">
      <w:pPr>
        <w:shd w:val="clear" w:color="auto" w:fill="FFFFFF"/>
        <w:jc w:val="both"/>
        <w:rPr>
          <w:rFonts w:ascii="Arial" w:eastAsia="Times New Roman" w:hAnsi="Arial" w:cs="Arial"/>
          <w:color w:val="000000"/>
          <w:lang w:eastAsia="es-C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4A0" w:firstRow="1" w:lastRow="0" w:firstColumn="1" w:lastColumn="0" w:noHBand="0" w:noVBand="1"/>
      </w:tblPr>
      <w:tblGrid>
        <w:gridCol w:w="10063"/>
      </w:tblGrid>
      <w:tr w:rsidR="000818AC" w:rsidRPr="00D00020" w14:paraId="09912787" w14:textId="77777777" w:rsidTr="008C625E">
        <w:trPr>
          <w:trHeight w:val="357"/>
          <w:jc w:val="center"/>
        </w:trPr>
        <w:tc>
          <w:tcPr>
            <w:tcW w:w="10063" w:type="dxa"/>
            <w:tcBorders>
              <w:top w:val="single" w:sz="4" w:space="0" w:color="000000"/>
              <w:left w:val="single" w:sz="4" w:space="0" w:color="000000"/>
              <w:bottom w:val="single" w:sz="4" w:space="0" w:color="000000"/>
              <w:right w:val="single" w:sz="4" w:space="0" w:color="000000"/>
            </w:tcBorders>
            <w:shd w:val="clear" w:color="auto" w:fill="5B9BD5"/>
            <w:vAlign w:val="center"/>
            <w:hideMark/>
          </w:tcPr>
          <w:p w14:paraId="7111DAB6" w14:textId="77777777" w:rsidR="00897824" w:rsidRPr="00D00020" w:rsidRDefault="005D442E" w:rsidP="00E27089">
            <w:pPr>
              <w:pStyle w:val="Ttulo3"/>
              <w:tabs>
                <w:tab w:val="left" w:pos="567"/>
              </w:tabs>
              <w:spacing w:before="0"/>
              <w:jc w:val="center"/>
              <w:rPr>
                <w:rFonts w:ascii="Arial" w:hAnsi="Arial" w:cs="Arial"/>
                <w:color w:val="000000"/>
                <w:lang w:val="es-CO"/>
              </w:rPr>
            </w:pPr>
            <w:bookmarkStart w:id="5" w:name="_Toc378152802"/>
            <w:bookmarkStart w:id="6" w:name="_Toc413835916"/>
            <w:r w:rsidRPr="00D00020">
              <w:rPr>
                <w:rFonts w:ascii="Arial" w:hAnsi="Arial" w:cs="Arial"/>
                <w:color w:val="000000"/>
                <w:lang w:val="es-CO"/>
              </w:rPr>
              <w:t>CAPITULO III</w:t>
            </w:r>
          </w:p>
          <w:p w14:paraId="55005A33" w14:textId="77777777" w:rsidR="00E0233C" w:rsidRPr="00D00020" w:rsidRDefault="005D442E" w:rsidP="00E27089">
            <w:pPr>
              <w:pStyle w:val="Ttulo3"/>
              <w:tabs>
                <w:tab w:val="left" w:pos="567"/>
              </w:tabs>
              <w:spacing w:before="0"/>
              <w:jc w:val="center"/>
              <w:rPr>
                <w:rFonts w:ascii="Arial" w:hAnsi="Arial" w:cs="Arial"/>
                <w:color w:val="000000"/>
                <w:lang w:val="es-CO"/>
              </w:rPr>
            </w:pPr>
            <w:r w:rsidRPr="00D00020">
              <w:rPr>
                <w:rFonts w:ascii="Arial" w:hAnsi="Arial" w:cs="Arial"/>
                <w:color w:val="000000"/>
                <w:lang w:val="es-CO"/>
              </w:rPr>
              <w:t>DEFINICIONES</w:t>
            </w:r>
            <w:bookmarkEnd w:id="5"/>
            <w:bookmarkEnd w:id="6"/>
            <w:r w:rsidRPr="00D00020">
              <w:rPr>
                <w:rFonts w:ascii="Arial" w:hAnsi="Arial" w:cs="Arial"/>
                <w:color w:val="000000"/>
                <w:lang w:val="es-CO"/>
              </w:rPr>
              <w:t xml:space="preserve"> (GLOSARIO)</w:t>
            </w:r>
          </w:p>
        </w:tc>
      </w:tr>
    </w:tbl>
    <w:p w14:paraId="20A62715" w14:textId="77777777" w:rsidR="00E0233C" w:rsidRPr="00D00020" w:rsidRDefault="00E0233C" w:rsidP="00E27089">
      <w:pPr>
        <w:autoSpaceDE w:val="0"/>
        <w:autoSpaceDN w:val="0"/>
        <w:adjustRightInd w:val="0"/>
        <w:jc w:val="both"/>
        <w:rPr>
          <w:rFonts w:ascii="Arial" w:hAnsi="Arial" w:cs="Arial"/>
          <w:b/>
          <w:color w:val="000000"/>
        </w:rPr>
      </w:pPr>
    </w:p>
    <w:p w14:paraId="21361D95" w14:textId="77777777" w:rsidR="00E0233C" w:rsidRPr="00D00020" w:rsidRDefault="005D442E" w:rsidP="00E27089">
      <w:pPr>
        <w:pStyle w:val="InviasNormal"/>
        <w:spacing w:before="0" w:after="0"/>
        <w:rPr>
          <w:rFonts w:cs="Arial"/>
          <w:color w:val="000000"/>
          <w:lang w:val="es-CO" w:eastAsia="es-CO"/>
        </w:rPr>
      </w:pPr>
      <w:r w:rsidRPr="00D00020">
        <w:rPr>
          <w:rFonts w:cs="Arial"/>
          <w:color w:val="000000"/>
          <w:lang w:val="es-CO" w:eastAsia="es-CO"/>
        </w:rPr>
        <w:t>Para los fines de este Pliego de Condiciones, a menos que expresamente se estipule de otra manera, los términos en mayúscula inicial que aquí se usan tendrán el significado asignado a dichos términos en este numeral o en la Sección correspondiente de la minuta del Contrato. Los títulos de los numerales y Capítulos se incluyen con fines de referencia y de conveniencia, pero de ninguna manera limitan, definen o describen el alcance y la intención del Pliego.</w:t>
      </w:r>
    </w:p>
    <w:p w14:paraId="3419A583" w14:textId="77777777" w:rsidR="00E0233C" w:rsidRPr="00D00020" w:rsidRDefault="00E0233C" w:rsidP="00E27089">
      <w:pPr>
        <w:pStyle w:val="InviasNormal"/>
        <w:spacing w:before="0" w:after="0"/>
        <w:rPr>
          <w:rFonts w:cs="Arial"/>
          <w:color w:val="000000"/>
          <w:lang w:val="es-CO" w:eastAsia="es-CO"/>
        </w:rPr>
      </w:pPr>
    </w:p>
    <w:p w14:paraId="56EF57E6" w14:textId="77777777" w:rsidR="00E0233C" w:rsidRPr="00D00020" w:rsidRDefault="005D442E" w:rsidP="00E27089">
      <w:pPr>
        <w:pStyle w:val="InviasNormal"/>
        <w:spacing w:before="0" w:after="0"/>
        <w:rPr>
          <w:rFonts w:cs="Arial"/>
          <w:color w:val="000000"/>
          <w:lang w:val="es-CO" w:eastAsia="es-CO"/>
        </w:rPr>
      </w:pPr>
      <w:r w:rsidRPr="00D00020">
        <w:rPr>
          <w:rFonts w:cs="Arial"/>
          <w:color w:val="000000"/>
          <w:lang w:val="es-CO" w:eastAsia="es-CO"/>
        </w:rPr>
        <w:t>Las palabras técnicas que no se encuentren definidas expresamente en este Pliego tendrán los significados que les correspondan según la técnica o ciencia respectiva y las demás palabras se entenderán en su sentido natural y obvio, según el uso general de las mismas. Para efectos de este Pliego, se establecen las siguientes definiciones, las cuales podrán ser usadas tanto en singular como en plural: a continuación de manera enunciativa, se relacionan algunas definiciones útiles para el proceso de selección:</w:t>
      </w:r>
    </w:p>
    <w:p w14:paraId="370BED12"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Adenda(s):</w:t>
      </w:r>
      <w:r w:rsidRPr="00D00020">
        <w:rPr>
          <w:rFonts w:ascii="Arial" w:hAnsi="Arial" w:cs="Arial"/>
          <w:color w:val="000000"/>
          <w:sz w:val="20"/>
          <w:szCs w:val="20"/>
          <w:lang w:val="es-CO"/>
        </w:rPr>
        <w:t xml:space="preserve"> Es el documento por medio del cual la Entidad Estatal modifica los pliegos de condiciones, de acuerdo con el Decreto 1082 de 2015</w:t>
      </w:r>
    </w:p>
    <w:p w14:paraId="5F928F33"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Adjudicación</w:t>
      </w:r>
      <w:r w:rsidRPr="00D00020">
        <w:rPr>
          <w:rFonts w:ascii="Arial" w:hAnsi="Arial" w:cs="Arial"/>
          <w:color w:val="000000"/>
          <w:sz w:val="20"/>
          <w:szCs w:val="20"/>
          <w:lang w:val="es-CO"/>
        </w:rPr>
        <w:t>: Decisión emanada por el ordenador del gasto delegado de</w:t>
      </w:r>
      <w:r w:rsidR="00FF50FC" w:rsidRPr="00D00020">
        <w:rPr>
          <w:rFonts w:ascii="Arial" w:hAnsi="Arial" w:cs="Arial"/>
          <w:color w:val="000000"/>
          <w:sz w:val="20"/>
          <w:szCs w:val="20"/>
          <w:lang w:val="es-CO"/>
        </w:rPr>
        <w:t xml:space="preserve"> Infibague </w:t>
      </w:r>
      <w:r w:rsidRPr="00D00020">
        <w:rPr>
          <w:rFonts w:ascii="Arial" w:hAnsi="Arial" w:cs="Arial"/>
          <w:color w:val="000000"/>
          <w:sz w:val="20"/>
          <w:szCs w:val="20"/>
          <w:lang w:val="es-CO"/>
        </w:rPr>
        <w:t>por medio de un acto administrativo, que determina el Adjudicatario del presente proceso.</w:t>
      </w:r>
    </w:p>
    <w:p w14:paraId="148C7232"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Adjudicatario(a):</w:t>
      </w:r>
      <w:r w:rsidRPr="00D00020">
        <w:rPr>
          <w:rFonts w:ascii="Arial" w:hAnsi="Arial" w:cs="Arial"/>
          <w:color w:val="000000"/>
          <w:sz w:val="20"/>
          <w:szCs w:val="20"/>
          <w:lang w:val="es-CO"/>
        </w:rPr>
        <w:t xml:space="preserve"> Proponente a quien se le adjudica el proceso, por haber presentado una Propuesta que cumple con lo requerido en el Pliego de Condiciones y se considera en relación con las demás, la propuesta más conveniente en el proceso de selección.</w:t>
      </w:r>
    </w:p>
    <w:p w14:paraId="6B059365"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Anexo:</w:t>
      </w:r>
      <w:r w:rsidRPr="00D00020">
        <w:rPr>
          <w:rFonts w:ascii="Arial" w:hAnsi="Arial" w:cs="Arial"/>
          <w:color w:val="000000"/>
          <w:sz w:val="20"/>
          <w:szCs w:val="20"/>
          <w:lang w:val="es-CO"/>
        </w:rPr>
        <w:t xml:space="preserve"> Es el conjunto de formatos y documentos que se adjuntan al presente Pliego de Condiciones y que hacen parte integral del mismo.</w:t>
      </w:r>
    </w:p>
    <w:p w14:paraId="4FF4827A" w14:textId="77777777" w:rsidR="00E0233C" w:rsidRPr="00D00020" w:rsidRDefault="005D442E" w:rsidP="00A4285A">
      <w:pPr>
        <w:pStyle w:val="Invias-VietaNumerada"/>
        <w:numPr>
          <w:ilvl w:val="0"/>
          <w:numId w:val="6"/>
        </w:numPr>
        <w:autoSpaceDE w:val="0"/>
        <w:autoSpaceDN w:val="0"/>
        <w:adjustRightInd w:val="0"/>
        <w:spacing w:before="0" w:after="0"/>
        <w:rPr>
          <w:rFonts w:ascii="Arial" w:eastAsia="HelveticaNeue-Light" w:hAnsi="Arial" w:cs="Arial"/>
          <w:color w:val="000000"/>
          <w:sz w:val="20"/>
          <w:szCs w:val="20"/>
          <w:lang w:val="es-CO" w:eastAsia="es-CO"/>
        </w:rPr>
      </w:pPr>
      <w:r w:rsidRPr="00D00020">
        <w:rPr>
          <w:rFonts w:ascii="Arial" w:hAnsi="Arial" w:cs="Arial"/>
          <w:b/>
          <w:color w:val="000000"/>
          <w:sz w:val="20"/>
          <w:szCs w:val="20"/>
          <w:lang w:val="es-CO"/>
        </w:rPr>
        <w:t>Análisis del Sector:</w:t>
      </w:r>
      <w:r w:rsidRPr="00D00020">
        <w:rPr>
          <w:rFonts w:ascii="Arial" w:hAnsi="Arial" w:cs="Arial"/>
          <w:color w:val="000000"/>
          <w:sz w:val="20"/>
          <w:szCs w:val="20"/>
          <w:lang w:val="es-CO"/>
        </w:rPr>
        <w:t xml:space="preserve"> Estudios por parte de la Entidad Estatal del mercado relativo al objeto del Proceso de Contratación, </w:t>
      </w:r>
      <w:r w:rsidRPr="00D00020">
        <w:rPr>
          <w:rFonts w:ascii="Arial" w:eastAsia="HelveticaNeue-Light" w:hAnsi="Arial" w:cs="Arial"/>
          <w:color w:val="000000"/>
          <w:sz w:val="20"/>
          <w:szCs w:val="20"/>
          <w:lang w:val="es-CO" w:eastAsia="es-CO"/>
        </w:rPr>
        <w:t>desde la perspectiva legal, comercial, financiera, organizacional, técnica y de análisis de Riesgo.</w:t>
      </w:r>
      <w:r w:rsidRPr="00D00020">
        <w:rPr>
          <w:rFonts w:ascii="Arial" w:eastAsia="HelveticaNeue-Light" w:hAnsi="Arial" w:cs="Arial"/>
          <w:color w:val="000000"/>
          <w:sz w:val="20"/>
          <w:szCs w:val="20"/>
          <w:lang w:val="es-CO" w:eastAsia="es-CO"/>
        </w:rPr>
        <w:tab/>
      </w:r>
    </w:p>
    <w:p w14:paraId="723E54AA"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Aportes Parafiscales:</w:t>
      </w:r>
      <w:r w:rsidRPr="00D00020">
        <w:rPr>
          <w:rFonts w:ascii="Arial" w:hAnsi="Arial" w:cs="Arial"/>
          <w:color w:val="000000"/>
          <w:sz w:val="20"/>
          <w:szCs w:val="20"/>
          <w:lang w:val="es-CO"/>
        </w:rPr>
        <w:t xml:space="preserve">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la forma dispuesta en la ley que los crea y se destinarán sólo al objeto previsto en ella.  </w:t>
      </w:r>
    </w:p>
    <w:p w14:paraId="5C42EF7F" w14:textId="77777777" w:rsidR="00E0233C" w:rsidRPr="00D00020" w:rsidRDefault="005D442E" w:rsidP="00A4285A">
      <w:pPr>
        <w:pStyle w:val="Invias-VietaNumerada"/>
        <w:numPr>
          <w:ilvl w:val="0"/>
          <w:numId w:val="6"/>
        </w:numPr>
        <w:spacing w:before="0" w:after="0"/>
        <w:rPr>
          <w:rFonts w:ascii="Arial" w:hAnsi="Arial" w:cs="Arial"/>
          <w:b/>
          <w:iCs/>
          <w:color w:val="000000"/>
          <w:sz w:val="20"/>
          <w:szCs w:val="20"/>
          <w:lang w:val="es-CO"/>
        </w:rPr>
      </w:pPr>
      <w:r w:rsidRPr="00D00020">
        <w:rPr>
          <w:rFonts w:ascii="Arial" w:hAnsi="Arial" w:cs="Arial"/>
          <w:b/>
          <w:bCs/>
          <w:color w:val="000000"/>
          <w:sz w:val="20"/>
          <w:szCs w:val="20"/>
          <w:lang w:val="es-CO" w:eastAsia="es-CO"/>
        </w:rPr>
        <w:t xml:space="preserve">Capacidad Organizacional: </w:t>
      </w:r>
      <w:r w:rsidRPr="00D00020">
        <w:rPr>
          <w:rFonts w:ascii="Arial" w:hAnsi="Arial" w:cs="Arial"/>
          <w:color w:val="000000"/>
          <w:sz w:val="20"/>
          <w:szCs w:val="20"/>
          <w:lang w:val="es-CO"/>
        </w:rPr>
        <w:t>La capacidad organizacional es la aptitud de un proponente para cumplir oportuna y cabalmente el objeto del contrato en función de su organización interna. Dado que la ley13 no permite tener en cuenta certificaciones independientes sobre la organización de los proponentes como requisitos habilitantes y que la capacidad de organización de una empresa privada para producir resultados para sus clientes y sus accionistas está dada por su rentabilidad, el Decreto 1082 de 2015 definió indicadores de rentabilidad para medir la capacidad organizacional de un proponente teniendo en cuenta que un actor del sector privado está bien organizado cuando es rentable.</w:t>
      </w:r>
    </w:p>
    <w:p w14:paraId="0EEAD127"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iCs/>
          <w:color w:val="000000"/>
          <w:sz w:val="20"/>
          <w:szCs w:val="20"/>
          <w:lang w:val="es-CO"/>
        </w:rPr>
        <w:t>Clasificador de Bienes y Servicios</w:t>
      </w:r>
      <w:r w:rsidRPr="00D00020">
        <w:rPr>
          <w:rFonts w:ascii="Arial" w:hAnsi="Arial" w:cs="Arial"/>
          <w:iCs/>
          <w:color w:val="000000"/>
          <w:sz w:val="20"/>
          <w:szCs w:val="20"/>
          <w:lang w:val="es-CO"/>
        </w:rPr>
        <w:t xml:space="preserve">: </w:t>
      </w:r>
      <w:r w:rsidRPr="00D00020">
        <w:rPr>
          <w:rFonts w:ascii="Arial" w:hAnsi="Arial" w:cs="Arial"/>
          <w:color w:val="000000"/>
          <w:sz w:val="20"/>
          <w:szCs w:val="20"/>
          <w:lang w:val="es-CO"/>
        </w:rPr>
        <w:t>Es el sistema de codificación de las Naciones Unidas para estandarizar productos y servicios, conocido por las siglas UNSPSC.</w:t>
      </w:r>
    </w:p>
    <w:p w14:paraId="61667BDD" w14:textId="77777777" w:rsidR="00E0233C" w:rsidRPr="00D00020" w:rsidRDefault="005D442E" w:rsidP="00A4285A">
      <w:pPr>
        <w:pStyle w:val="Invias-VietaNumerada"/>
        <w:numPr>
          <w:ilvl w:val="0"/>
          <w:numId w:val="6"/>
        </w:numPr>
        <w:spacing w:before="0" w:after="0"/>
        <w:rPr>
          <w:rFonts w:ascii="Arial" w:hAnsi="Arial" w:cs="Arial"/>
          <w:b/>
          <w:color w:val="000000"/>
          <w:sz w:val="20"/>
          <w:szCs w:val="20"/>
          <w:lang w:val="es-CO"/>
        </w:rPr>
      </w:pPr>
      <w:r w:rsidRPr="00D00020">
        <w:rPr>
          <w:rFonts w:ascii="Arial" w:hAnsi="Arial" w:cs="Arial"/>
          <w:b/>
          <w:iCs/>
          <w:color w:val="000000"/>
          <w:sz w:val="20"/>
          <w:szCs w:val="20"/>
          <w:lang w:val="es-CO"/>
        </w:rPr>
        <w:t>Colombia Compra Eficiente</w:t>
      </w:r>
      <w:r w:rsidRPr="00D00020">
        <w:rPr>
          <w:rFonts w:ascii="Arial" w:hAnsi="Arial" w:cs="Arial"/>
          <w:iCs/>
          <w:color w:val="000000"/>
          <w:sz w:val="20"/>
          <w:szCs w:val="20"/>
          <w:lang w:val="es-CO"/>
        </w:rPr>
        <w:t xml:space="preserve">: </w:t>
      </w:r>
      <w:r w:rsidRPr="00D00020">
        <w:rPr>
          <w:rFonts w:ascii="Arial" w:hAnsi="Arial" w:cs="Arial"/>
          <w:color w:val="000000"/>
          <w:sz w:val="20"/>
          <w:szCs w:val="20"/>
          <w:lang w:val="es-CO"/>
        </w:rPr>
        <w:t xml:space="preserve">Es la Agencia Nacional de Contratación Pública creada por medio del Decreto-Ley número </w:t>
      </w:r>
      <w:hyperlink r:id="rId23" w:anchor="0" w:history="1">
        <w:r w:rsidR="00E0233C" w:rsidRPr="00D00020">
          <w:rPr>
            <w:rStyle w:val="Hipervnculo"/>
            <w:rFonts w:ascii="Arial" w:hAnsi="Arial" w:cs="Arial"/>
            <w:color w:val="000000"/>
            <w:sz w:val="20"/>
            <w:szCs w:val="20"/>
            <w:lang w:val="es-CO"/>
          </w:rPr>
          <w:t>4170</w:t>
        </w:r>
      </w:hyperlink>
      <w:r w:rsidRPr="00D00020">
        <w:rPr>
          <w:rFonts w:ascii="Arial" w:hAnsi="Arial" w:cs="Arial"/>
          <w:color w:val="000000"/>
          <w:sz w:val="20"/>
          <w:szCs w:val="20"/>
          <w:lang w:val="es-CO"/>
        </w:rPr>
        <w:t xml:space="preserve"> de 2011.</w:t>
      </w:r>
    </w:p>
    <w:p w14:paraId="33AABE0E"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lastRenderedPageBreak/>
        <w:t>Certificado de Disponibilidad presupuestal:</w:t>
      </w:r>
      <w:r w:rsidRPr="00D00020">
        <w:rPr>
          <w:rFonts w:ascii="Arial" w:hAnsi="Arial" w:cs="Arial"/>
          <w:color w:val="000000"/>
          <w:sz w:val="20"/>
          <w:szCs w:val="20"/>
          <w:lang w:val="es-CO"/>
        </w:rPr>
        <w:t xml:space="preserve"> Documento que acredita la disponibilidad de presupuesto para el presente proceso de selección.</w:t>
      </w:r>
    </w:p>
    <w:p w14:paraId="3849E0B9" w14:textId="77777777" w:rsidR="00B3415A"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Consorcio</w:t>
      </w:r>
      <w:r w:rsidRPr="00D00020">
        <w:rPr>
          <w:rFonts w:ascii="Arial" w:hAnsi="Arial" w:cs="Arial"/>
          <w:color w:val="000000"/>
          <w:sz w:val="20"/>
          <w:szCs w:val="20"/>
          <w:lang w:val="es-CO"/>
        </w:rPr>
        <w:t>: Modalidad de asociación que permite que dos o más personas naturales o jurídicas, en forma conjunta, presenten una misma Propuesta en el presente proceso de selección para la Adjudicación, celebración y ejecución del Contrato, respondiendo solidariamente por todas y cada una de las obligaciones derivadas del mismo, y por los efectos que generen o lleguen a generar las actuaciones, hechos u omisiones de todos o cualquiera de los participantes en estos actos.</w:t>
      </w:r>
    </w:p>
    <w:p w14:paraId="053EF78C"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Contratista</w:t>
      </w:r>
      <w:r w:rsidRPr="00D00020">
        <w:rPr>
          <w:rFonts w:ascii="Arial" w:hAnsi="Arial" w:cs="Arial"/>
          <w:color w:val="000000"/>
          <w:sz w:val="20"/>
          <w:szCs w:val="20"/>
          <w:lang w:val="es-CO"/>
        </w:rPr>
        <w:t>: Adjudicatario que suscribe el Contrato derivado del presente proceso.</w:t>
      </w:r>
    </w:p>
    <w:p w14:paraId="5BAB5D45"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Contrato</w:t>
      </w:r>
      <w:r w:rsidRPr="00D00020">
        <w:rPr>
          <w:rFonts w:ascii="Arial" w:hAnsi="Arial" w:cs="Arial"/>
          <w:color w:val="000000"/>
          <w:sz w:val="20"/>
          <w:szCs w:val="20"/>
          <w:lang w:val="es-CO"/>
        </w:rPr>
        <w:t xml:space="preserve">: Negocio jurídico que se suscribirá entre </w:t>
      </w:r>
      <w:r w:rsidR="00FF50FC" w:rsidRPr="00D00020">
        <w:rPr>
          <w:rFonts w:ascii="Arial" w:hAnsi="Arial" w:cs="Arial"/>
          <w:color w:val="000000"/>
          <w:sz w:val="20"/>
          <w:szCs w:val="20"/>
          <w:lang w:val="es-CO"/>
        </w:rPr>
        <w:t xml:space="preserve">INFIBAGUE </w:t>
      </w:r>
      <w:r w:rsidRPr="00D00020">
        <w:rPr>
          <w:rFonts w:ascii="Arial" w:hAnsi="Arial" w:cs="Arial"/>
          <w:color w:val="000000"/>
          <w:sz w:val="20"/>
          <w:szCs w:val="20"/>
          <w:lang w:val="es-CO"/>
        </w:rPr>
        <w:t xml:space="preserve">y el Adjudicatario, por medio del cual se imponen a las partes las obligaciones recíprocas y se le conceden los derechos correlativos que instrumentan la relación contractual que se busca establecer a través del presente proceso. </w:t>
      </w:r>
    </w:p>
    <w:p w14:paraId="58260EBC" w14:textId="77777777" w:rsidR="00E0233C" w:rsidRPr="00D00020" w:rsidRDefault="005D442E" w:rsidP="00A4285A">
      <w:pPr>
        <w:numPr>
          <w:ilvl w:val="0"/>
          <w:numId w:val="6"/>
        </w:numPr>
        <w:jc w:val="both"/>
        <w:rPr>
          <w:rFonts w:ascii="Arial" w:hAnsi="Arial" w:cs="Arial"/>
          <w:b/>
          <w:color w:val="000000"/>
        </w:rPr>
      </w:pPr>
      <w:r w:rsidRPr="00D00020">
        <w:rPr>
          <w:rFonts w:ascii="Arial" w:hAnsi="Arial" w:cs="Arial"/>
          <w:b/>
          <w:color w:val="000000"/>
        </w:rPr>
        <w:t xml:space="preserve">Costo Directo: </w:t>
      </w:r>
      <w:r w:rsidRPr="00D00020">
        <w:rPr>
          <w:rFonts w:ascii="Arial" w:hAnsi="Arial" w:cs="Arial"/>
          <w:color w:val="000000"/>
        </w:rPr>
        <w:t>Dentro del</w:t>
      </w:r>
      <w:r w:rsidRPr="00D00020">
        <w:rPr>
          <w:rFonts w:ascii="Arial" w:hAnsi="Arial" w:cs="Arial"/>
          <w:b/>
          <w:color w:val="000000"/>
        </w:rPr>
        <w:t xml:space="preserve"> APU </w:t>
      </w:r>
      <w:r w:rsidRPr="00D00020">
        <w:rPr>
          <w:rFonts w:ascii="Arial" w:hAnsi="Arial" w:cs="Arial"/>
          <w:color w:val="000000"/>
        </w:rPr>
        <w:t>es el valor correspondiente al equipo (con sus rendimientos), materiales (cantidades y rendimientos), transportes, mano de obra (con sus rendimientos) antes del AIU.</w:t>
      </w:r>
    </w:p>
    <w:p w14:paraId="47102700"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Día(s) Calendario:</w:t>
      </w:r>
      <w:r w:rsidRPr="00D00020">
        <w:rPr>
          <w:rFonts w:ascii="Arial" w:hAnsi="Arial" w:cs="Arial"/>
          <w:color w:val="000000"/>
          <w:sz w:val="20"/>
          <w:szCs w:val="20"/>
          <w:lang w:val="es-CO"/>
        </w:rPr>
        <w:t xml:space="preserve"> Es cualquier día del calendario, sin tener en cuenta si se trata de un Día Hábil o No hábil.</w:t>
      </w:r>
    </w:p>
    <w:p w14:paraId="51B509A2"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Día(s) Hábil(es):</w:t>
      </w:r>
      <w:r w:rsidRPr="00D00020">
        <w:rPr>
          <w:rFonts w:ascii="Arial" w:hAnsi="Arial" w:cs="Arial"/>
          <w:color w:val="000000"/>
          <w:sz w:val="20"/>
          <w:szCs w:val="20"/>
          <w:lang w:val="es-CO"/>
        </w:rPr>
        <w:t xml:space="preserve"> Cualquier día comprendido entre los lunes y los viernes (ambos inclusive) de cada semana, excluyendo de éstos los días sábados y los feriados determinados por ley en la República de Colombia. Se incluirán también aquellos días que sin ser hábiles </w:t>
      </w:r>
      <w:r w:rsidR="00FF50FC" w:rsidRPr="00D00020">
        <w:rPr>
          <w:rFonts w:ascii="Arial" w:hAnsi="Arial" w:cs="Arial"/>
          <w:color w:val="000000"/>
          <w:sz w:val="20"/>
          <w:szCs w:val="20"/>
          <w:lang w:val="es-CO"/>
        </w:rPr>
        <w:t xml:space="preserve">INFIBAGUE </w:t>
      </w:r>
      <w:r w:rsidRPr="00D00020">
        <w:rPr>
          <w:rFonts w:ascii="Arial" w:hAnsi="Arial" w:cs="Arial"/>
          <w:color w:val="000000"/>
          <w:sz w:val="20"/>
          <w:szCs w:val="20"/>
          <w:lang w:val="es-CO"/>
        </w:rPr>
        <w:t>mediante acto administrativo motivado determine como tales para este proceso.</w:t>
      </w:r>
    </w:p>
    <w:p w14:paraId="293F7581"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Día(s) No Hábil(es):</w:t>
      </w:r>
      <w:r w:rsidRPr="00D00020">
        <w:rPr>
          <w:rFonts w:ascii="Arial" w:hAnsi="Arial" w:cs="Arial"/>
          <w:color w:val="000000"/>
          <w:sz w:val="20"/>
          <w:szCs w:val="20"/>
          <w:lang w:val="es-CO"/>
        </w:rPr>
        <w:t xml:space="preserve"> Se entenderán de conformidad con el Código de Régimen Político y Municipal.</w:t>
      </w:r>
    </w:p>
    <w:p w14:paraId="028B8DB0"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Dólares de los Estados Unidos de América, o Dólares, o US$:</w:t>
      </w:r>
      <w:r w:rsidRPr="00D00020">
        <w:rPr>
          <w:rFonts w:ascii="Arial" w:hAnsi="Arial" w:cs="Arial"/>
          <w:color w:val="000000"/>
          <w:sz w:val="20"/>
          <w:szCs w:val="20"/>
          <w:lang w:val="es-CO"/>
        </w:rPr>
        <w:t xml:space="preserve"> Es la moneda de curso legal en los Estados Unidos de América, la que, para todos los efectos se tomará por su valor equivalente respecto de la moneda de origen del proponente, según la tasa de cambio oficial o, en defecto de aquella, según la tasa de cambio certificada por la autoridad competente del país de origen.</w:t>
      </w:r>
    </w:p>
    <w:p w14:paraId="3EC758C7"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Especificaciones</w:t>
      </w:r>
      <w:r w:rsidRPr="00D00020">
        <w:rPr>
          <w:rFonts w:ascii="Arial" w:hAnsi="Arial" w:cs="Arial"/>
          <w:color w:val="000000"/>
          <w:sz w:val="20"/>
          <w:szCs w:val="20"/>
          <w:lang w:val="es-CO"/>
        </w:rPr>
        <w:t>: Procesos y procedimientos técnicos generales o particulares, según el caso a los que se debe ceñir el Contratista durante la ejecución de las obras, para obtener los resultados objeto del contrato.</w:t>
      </w:r>
    </w:p>
    <w:p w14:paraId="00A59AD9"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Estimación del riesgo</w:t>
      </w:r>
      <w:r w:rsidRPr="00D00020">
        <w:rPr>
          <w:rFonts w:ascii="Arial" w:hAnsi="Arial" w:cs="Arial"/>
          <w:color w:val="000000"/>
          <w:sz w:val="20"/>
          <w:szCs w:val="20"/>
          <w:lang w:val="es-CO"/>
        </w:rPr>
        <w:t>: Es la valoración del riesgo en términos monetarios o porcentuales.</w:t>
      </w:r>
    </w:p>
    <w:p w14:paraId="6C32250F"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Estudios Previos:</w:t>
      </w:r>
      <w:r w:rsidRPr="00D00020">
        <w:rPr>
          <w:rFonts w:ascii="Arial" w:hAnsi="Arial" w:cs="Arial"/>
          <w:color w:val="000000"/>
          <w:sz w:val="20"/>
          <w:szCs w:val="20"/>
          <w:lang w:val="es-CO"/>
        </w:rPr>
        <w:t xml:space="preserve"> Es la justificación jurídica, técnica, económica y financiera del proyecto que realiza la entidad de acuerdo con la ley 80 de 1993, ley 1150 de 2007 y Decreto 1082 de 2015.</w:t>
      </w:r>
    </w:p>
    <w:p w14:paraId="5AC4B36C"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Fecha de iniciación de la ejecución del contrato:</w:t>
      </w:r>
      <w:r w:rsidRPr="00D00020">
        <w:rPr>
          <w:rFonts w:ascii="Arial" w:hAnsi="Arial" w:cs="Arial"/>
          <w:color w:val="000000"/>
          <w:sz w:val="20"/>
          <w:szCs w:val="20"/>
          <w:lang w:val="es-CO"/>
        </w:rPr>
        <w:t xml:space="preserve"> Fecha efectiva en la cual se empieza a contabilizar el plazo contractual pactado para la Ejecución del objeto del contrato.</w:t>
      </w:r>
    </w:p>
    <w:p w14:paraId="47242F18"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Fecha de terminación de la ejecución del contrato:</w:t>
      </w:r>
      <w:r w:rsidRPr="00D00020">
        <w:rPr>
          <w:rFonts w:ascii="Arial" w:hAnsi="Arial" w:cs="Arial"/>
          <w:color w:val="000000"/>
          <w:sz w:val="20"/>
          <w:szCs w:val="20"/>
          <w:lang w:val="es-CO"/>
        </w:rPr>
        <w:t xml:space="preserve"> Fecha efectiva en la cual se termina el plazo contractual pactado para la Ejecución del objeto del contrato. La fecha efectiva de terminación del Contrato se extenderá más allá de la fecha programada de terminación inicialmente pactada, cuando el término del Contrato se extienda como resultado de la suspensión total de la ejecución, o como consecuencia de la prórroga de su plazo por circunstancias específicas en la ejecución del Contrato.</w:t>
      </w:r>
    </w:p>
    <w:p w14:paraId="522F8508"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Garantía de Seriedad de la oferta:</w:t>
      </w:r>
      <w:r w:rsidRPr="00D00020">
        <w:rPr>
          <w:rFonts w:ascii="Arial" w:hAnsi="Arial" w:cs="Arial"/>
          <w:color w:val="000000"/>
          <w:sz w:val="20"/>
          <w:szCs w:val="20"/>
          <w:lang w:val="es-CO"/>
        </w:rPr>
        <w:t xml:space="preserve"> Mecanismo de cobertura del riesgo a favor de entidades estatales con ocasión de la presentación de la propuesta, de conformidad con la ley 80 de 1993, el Decreto 1082 de 2015, el presente pliego de condiciones. Podrá consistir en cualquiera de las clases de garantías a que se refiere el, artículo 111 del Decreto 1082 de 2015.</w:t>
      </w:r>
    </w:p>
    <w:p w14:paraId="040F7188"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Interesado(s):</w:t>
      </w:r>
      <w:r w:rsidRPr="00D00020">
        <w:rPr>
          <w:rFonts w:ascii="Arial" w:hAnsi="Arial" w:cs="Arial"/>
          <w:color w:val="000000"/>
          <w:sz w:val="20"/>
          <w:szCs w:val="20"/>
          <w:lang w:val="es-CO"/>
        </w:rPr>
        <w:t xml:space="preserve"> Personas naturales o jurídicas nacionales o las extranjeras domiciliadas o con sucursal en Colombia o el grupo de personas jurídicas y/o naturales asociadas entre sí mediante las figuras de Consorcio, Unión Temporal o cualquier otro tipo de asociación que actuaran en el proceso previamente a la presentación de ofertas.</w:t>
      </w:r>
    </w:p>
    <w:p w14:paraId="5F8317EA"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Objeto:</w:t>
      </w:r>
      <w:r w:rsidRPr="00D00020">
        <w:rPr>
          <w:rFonts w:ascii="Arial" w:hAnsi="Arial" w:cs="Arial"/>
          <w:color w:val="000000"/>
          <w:sz w:val="20"/>
          <w:szCs w:val="20"/>
          <w:lang w:val="es-CO"/>
        </w:rPr>
        <w:t xml:space="preserve"> Actividades a ejecutar como consecuencia de la adjudicación del presente proceso de selección.</w:t>
      </w:r>
    </w:p>
    <w:p w14:paraId="43395DF9"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lastRenderedPageBreak/>
        <w:t xml:space="preserve">Oferta: </w:t>
      </w:r>
      <w:r w:rsidRPr="00D00020">
        <w:rPr>
          <w:rFonts w:ascii="Arial" w:hAnsi="Arial" w:cs="Arial"/>
          <w:color w:val="000000"/>
          <w:sz w:val="20"/>
          <w:szCs w:val="20"/>
          <w:lang w:val="es-CO"/>
        </w:rPr>
        <w:t xml:space="preserve">Es la propuesta presentada a </w:t>
      </w:r>
      <w:r w:rsidR="00FF50FC" w:rsidRPr="00D00020">
        <w:rPr>
          <w:rFonts w:ascii="Arial" w:hAnsi="Arial" w:cs="Arial"/>
          <w:color w:val="000000"/>
          <w:sz w:val="20"/>
          <w:szCs w:val="20"/>
          <w:lang w:val="es-CO"/>
        </w:rPr>
        <w:t xml:space="preserve">INFIBAGUE </w:t>
      </w:r>
      <w:r w:rsidRPr="00D00020">
        <w:rPr>
          <w:rFonts w:ascii="Arial" w:hAnsi="Arial" w:cs="Arial"/>
          <w:color w:val="000000"/>
          <w:sz w:val="20"/>
          <w:szCs w:val="20"/>
          <w:lang w:val="es-CO"/>
        </w:rPr>
        <w:t xml:space="preserve">por los interesados en ser el contratista del Proceso de Contratación objeto del presente Pliego de Condiciones. </w:t>
      </w:r>
    </w:p>
    <w:p w14:paraId="0AD6FDDD"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Pesos Colombianos, Pesos o $:</w:t>
      </w:r>
      <w:r w:rsidRPr="00D00020">
        <w:rPr>
          <w:rFonts w:ascii="Arial" w:hAnsi="Arial" w:cs="Arial"/>
          <w:color w:val="000000"/>
          <w:sz w:val="20"/>
          <w:szCs w:val="20"/>
          <w:lang w:val="es-CO"/>
        </w:rPr>
        <w:t xml:space="preserve"> Es la moneda de curso legal en la República de Colombia.</w:t>
      </w:r>
    </w:p>
    <w:p w14:paraId="74D5CA0B"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Pliego(s) de Condiciones:</w:t>
      </w:r>
      <w:r w:rsidRPr="00D00020">
        <w:rPr>
          <w:rFonts w:ascii="Arial" w:hAnsi="Arial" w:cs="Arial"/>
          <w:color w:val="000000"/>
          <w:sz w:val="20"/>
          <w:szCs w:val="20"/>
          <w:lang w:val="es-CO"/>
        </w:rPr>
        <w:t xml:space="preserve"> Para el presente proceso se entiende por pliego de condiciones, denominado también Pliego Definitivo, el conjunto de normas, que rigen el proceso y el futuro contrato, en los que se señalan las condiciones objetivas, plazos y procedimientos dentro de los cuales los Proponentes deben formular su Propuesta para participar en el proceso de selección del contratista y tener la posibilidad de obtener la calidad de Adjudicatario del proceso.</w:t>
      </w:r>
    </w:p>
    <w:p w14:paraId="48B50221"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Proponente Plural:</w:t>
      </w:r>
      <w:r w:rsidRPr="00D00020">
        <w:rPr>
          <w:rFonts w:ascii="Arial" w:hAnsi="Arial" w:cs="Arial"/>
          <w:color w:val="000000"/>
          <w:sz w:val="20"/>
          <w:szCs w:val="20"/>
          <w:lang w:val="es-CO"/>
        </w:rPr>
        <w:t xml:space="preserve"> Formas de asociación previstas en la Ley y regladas en el pliego de condiciones (Consorcio o Unión Temporal).</w:t>
      </w:r>
    </w:p>
    <w:p w14:paraId="631F88D3"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Proponente:</w:t>
      </w:r>
      <w:r w:rsidRPr="00D00020">
        <w:rPr>
          <w:rFonts w:ascii="Arial" w:hAnsi="Arial" w:cs="Arial"/>
          <w:color w:val="000000"/>
          <w:sz w:val="20"/>
          <w:szCs w:val="20"/>
          <w:lang w:val="es-CO"/>
        </w:rPr>
        <w:t xml:space="preserve"> Es la persona jurídica o natural, consorcio o unión temporal, que presenta una Propuesta para participar en el proceso de selección que se rige a través del presente Pliego.</w:t>
      </w:r>
    </w:p>
    <w:p w14:paraId="4BD0E284"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Propuesta Hábil</w:t>
      </w:r>
      <w:r w:rsidRPr="00D00020">
        <w:rPr>
          <w:rFonts w:ascii="Arial" w:hAnsi="Arial" w:cs="Arial"/>
          <w:color w:val="000000"/>
          <w:sz w:val="20"/>
          <w:szCs w:val="20"/>
          <w:lang w:val="es-CO"/>
        </w:rPr>
        <w:t>: Es aquella Propuesta presentada por un Proponente que además de cumplir con los requisitos legales, técnicos y financieros señalados en este Pliego de Condiciones, cumple con los criterios de evaluación señalados en los mismos.</w:t>
      </w:r>
    </w:p>
    <w:p w14:paraId="278EAFF5"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Propuesta rechazada</w:t>
      </w:r>
      <w:r w:rsidRPr="00D00020">
        <w:rPr>
          <w:rFonts w:ascii="Arial" w:hAnsi="Arial" w:cs="Arial"/>
          <w:color w:val="000000"/>
          <w:sz w:val="20"/>
          <w:szCs w:val="20"/>
          <w:lang w:val="es-CO"/>
        </w:rPr>
        <w:t>: Es aquella Propuesta presentada por un Proponente que incurra en alguna de las causales de rechazo establecidas en el pliego de condiciones.</w:t>
      </w:r>
    </w:p>
    <w:p w14:paraId="280100DA"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Propuesta</w:t>
      </w:r>
      <w:r w:rsidRPr="00D00020">
        <w:rPr>
          <w:rFonts w:ascii="Arial" w:hAnsi="Arial" w:cs="Arial"/>
          <w:color w:val="000000"/>
          <w:sz w:val="20"/>
          <w:szCs w:val="20"/>
          <w:lang w:val="es-CO"/>
        </w:rPr>
        <w:t>: Se entiende por tal aquella oferta con carácter irrevocable, presentada conforme a los requisitos establecidos en el presente Pliego de Condiciones; debidamente suscrita por quien goza de la representación del proponente y acompañada de una garantía de seriedad de la misma.</w:t>
      </w:r>
    </w:p>
    <w:p w14:paraId="498A8389"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Proyecto de Pliego(s) de Condiciones</w:t>
      </w:r>
      <w:r w:rsidRPr="00D00020">
        <w:rPr>
          <w:rFonts w:ascii="Arial" w:hAnsi="Arial" w:cs="Arial"/>
          <w:color w:val="000000"/>
          <w:sz w:val="20"/>
          <w:szCs w:val="20"/>
          <w:lang w:val="es-CO"/>
        </w:rPr>
        <w:t>: Para el presente proceso se entiende por proyecto de pliego de condiciones, denominado también Prepliego, el conjunto de normas iniciales, que rigen el proceso y el futuro contrato, en los que se señalan las condiciones objetivas, plazos y procedimientos dentro de los cuales los Proponentes deben formular su Propuesta para participar en el proceso de selección del contratista y tener la posibilidad de obtener la calidad de Adjudicatario del proceso. El contenido del Prepliego podría llegar a ser diferente al Pliego Definitivo, teniendo en cuenta que durante esta etapa de prepliego, se pueden presentar observaciones por parte de los interesados y/o de las unidades ejecutoras de la entidad, que requieran tramitarse, para modificar, incorporar, incluir, complementar, aclarar, el Pliego de Condiciones Definitivo.</w:t>
      </w:r>
    </w:p>
    <w:p w14:paraId="61E4FE87"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Rentabilidad sobre patrimonio</w:t>
      </w:r>
      <w:r w:rsidRPr="00D00020">
        <w:rPr>
          <w:rFonts w:ascii="Arial" w:hAnsi="Arial" w:cs="Arial"/>
          <w:color w:val="000000"/>
          <w:sz w:val="20"/>
          <w:szCs w:val="20"/>
          <w:lang w:val="es-CO"/>
        </w:rPr>
        <w:t>: Utilidad Operacional / Patrimonio, el cual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w:t>
      </w:r>
    </w:p>
    <w:p w14:paraId="29056021" w14:textId="77777777" w:rsidR="00E0233C" w:rsidRPr="00D00020" w:rsidRDefault="005D442E" w:rsidP="00A4285A">
      <w:pPr>
        <w:pStyle w:val="Invias-VietaNumerada"/>
        <w:numPr>
          <w:ilvl w:val="0"/>
          <w:numId w:val="6"/>
        </w:numPr>
        <w:spacing w:before="0" w:after="0"/>
        <w:rPr>
          <w:rFonts w:ascii="Arial" w:hAnsi="Arial" w:cs="Arial"/>
          <w:b/>
          <w:color w:val="000000"/>
          <w:sz w:val="20"/>
          <w:szCs w:val="20"/>
          <w:lang w:val="es-CO"/>
        </w:rPr>
      </w:pPr>
      <w:r w:rsidRPr="00D00020">
        <w:rPr>
          <w:rFonts w:ascii="Arial" w:hAnsi="Arial" w:cs="Arial"/>
          <w:b/>
          <w:color w:val="000000"/>
          <w:sz w:val="20"/>
          <w:szCs w:val="20"/>
          <w:lang w:val="es-CO"/>
        </w:rPr>
        <w:t>Rentabilidad sobre activos:</w:t>
      </w:r>
      <w:r w:rsidRPr="00D00020">
        <w:rPr>
          <w:rFonts w:ascii="Arial" w:hAnsi="Arial" w:cs="Arial"/>
          <w:color w:val="000000"/>
          <w:sz w:val="20"/>
          <w:szCs w:val="20"/>
          <w:lang w:val="es-CO"/>
        </w:rPr>
        <w:t xml:space="preserve"> Utilidad Operacional / Activo Total, el cual determina la rentabilidad de los activos del proponente, es decir, la capacidad de generación de utilidad operacional por cada peso invertido en el activo. A mayor rentabilidad sobre activos, mayor es la rentabilidad del negocio y mejor la capacidad organizacional del proponente. Este indicador debe ser siempre menor o igual que el de rentabilidad sobre patrimonio</w:t>
      </w:r>
    </w:p>
    <w:p w14:paraId="4E4598B8"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Requisitos Habilitantes:</w:t>
      </w:r>
      <w:r w:rsidRPr="00D00020">
        <w:rPr>
          <w:rFonts w:ascii="Arial" w:hAnsi="Arial" w:cs="Arial"/>
          <w:color w:val="000000"/>
          <w:sz w:val="20"/>
          <w:szCs w:val="20"/>
          <w:lang w:val="es-CO"/>
        </w:rPr>
        <w:t xml:space="preserve"> Son la Capacidad Jurídica, las condiciones de Experiencia, la capacidad financiera y la Capacidad de Organización Técnica de los proponentes, en los términos de la Ley 1150 de 2007 y el Decreto 1082 de 2015, que son los requisitos que deben cumplir los proponentes, en los términos de la “Ley Aplicable” y del presente Documento. </w:t>
      </w:r>
    </w:p>
    <w:p w14:paraId="5F00B6AA"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RUP:</w:t>
      </w:r>
      <w:r w:rsidRPr="00D00020">
        <w:rPr>
          <w:rFonts w:ascii="Arial" w:hAnsi="Arial" w:cs="Arial"/>
          <w:color w:val="000000"/>
          <w:sz w:val="20"/>
          <w:szCs w:val="20"/>
          <w:lang w:val="es-CO"/>
        </w:rPr>
        <w:t xml:space="preserve"> Es el Registro Único de Proponentes que llevan las cámaras de comercio y en el cual los interesados en participar en Procesos de Contratación deben estar inscritos.</w:t>
      </w:r>
    </w:p>
    <w:p w14:paraId="396C8035" w14:textId="77777777" w:rsidR="00E0233C" w:rsidRPr="00D00020" w:rsidRDefault="005D442E" w:rsidP="00A4285A">
      <w:pPr>
        <w:pStyle w:val="Invias-VietaNumerada"/>
        <w:numPr>
          <w:ilvl w:val="0"/>
          <w:numId w:val="6"/>
        </w:numPr>
        <w:spacing w:before="0" w:after="0"/>
        <w:rPr>
          <w:rFonts w:ascii="Arial" w:hAnsi="Arial" w:cs="Arial"/>
          <w:b/>
          <w:color w:val="000000"/>
          <w:sz w:val="20"/>
          <w:szCs w:val="20"/>
          <w:lang w:val="es-CO"/>
        </w:rPr>
      </w:pPr>
      <w:r w:rsidRPr="00D00020">
        <w:rPr>
          <w:rFonts w:ascii="Arial" w:hAnsi="Arial" w:cs="Arial"/>
          <w:b/>
          <w:color w:val="000000"/>
          <w:sz w:val="20"/>
          <w:szCs w:val="20"/>
          <w:lang w:val="es-CO"/>
        </w:rPr>
        <w:t xml:space="preserve">Razón de Cobertura de Intereses: </w:t>
      </w:r>
      <w:r w:rsidRPr="00D00020">
        <w:rPr>
          <w:rFonts w:ascii="Arial" w:hAnsi="Arial" w:cs="Arial"/>
          <w:color w:val="000000"/>
          <w:sz w:val="20"/>
          <w:szCs w:val="20"/>
          <w:lang w:val="es-CO"/>
        </w:rPr>
        <w:t>Utilidad Operacional / Gastos de Intereses, el cual refleja la capacidad del proponente de cumplir con sus obligaciones financieras. A mayor cobertura de intereses, menor es la probabilidad de que el proponente incumpla sus obligaciones financieras.</w:t>
      </w:r>
    </w:p>
    <w:p w14:paraId="127F530A"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lastRenderedPageBreak/>
        <w:t>SECOP</w:t>
      </w:r>
      <w:r w:rsidRPr="00D00020">
        <w:rPr>
          <w:rFonts w:ascii="Arial" w:hAnsi="Arial" w:cs="Arial"/>
          <w:color w:val="000000"/>
          <w:sz w:val="20"/>
          <w:szCs w:val="20"/>
          <w:lang w:val="es-CO"/>
        </w:rPr>
        <w:t xml:space="preserve">: Sistema Electrónico para la Contratación Pública - </w:t>
      </w:r>
      <w:hyperlink r:id="rId24" w:history="1">
        <w:r w:rsidR="00E0233C" w:rsidRPr="00D00020">
          <w:rPr>
            <w:rStyle w:val="Hipervnculo"/>
            <w:rFonts w:ascii="Arial" w:hAnsi="Arial" w:cs="Arial"/>
            <w:color w:val="000000"/>
            <w:sz w:val="20"/>
            <w:szCs w:val="20"/>
            <w:lang w:val="es-CO"/>
          </w:rPr>
          <w:t>www.colombiacompra.gov.co</w:t>
        </w:r>
      </w:hyperlink>
    </w:p>
    <w:p w14:paraId="39A15BAF"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S.M.M.L.V.</w:t>
      </w:r>
      <w:r w:rsidRPr="00D00020">
        <w:rPr>
          <w:rFonts w:ascii="Arial" w:hAnsi="Arial" w:cs="Arial"/>
          <w:color w:val="000000"/>
          <w:sz w:val="20"/>
          <w:szCs w:val="20"/>
          <w:lang w:val="es-CO"/>
        </w:rPr>
        <w:t>: Se entenderá como salarios mínimos mensuales legales vigentes.</w:t>
      </w:r>
    </w:p>
    <w:p w14:paraId="7E471320"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Subcontratante</w:t>
      </w:r>
      <w:r w:rsidRPr="00D00020">
        <w:rPr>
          <w:rFonts w:ascii="Arial" w:hAnsi="Arial" w:cs="Arial"/>
          <w:color w:val="000000"/>
          <w:sz w:val="20"/>
          <w:szCs w:val="20"/>
          <w:lang w:val="es-CO"/>
        </w:rPr>
        <w:t>: Persona natural o jurídica quien subcontrata una actividad previamente contratada por una entidad estatal o otra persona natural o jurídica, por ser el contratista principal.</w:t>
      </w:r>
    </w:p>
    <w:p w14:paraId="07B5A891"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Subcontratista</w:t>
      </w:r>
      <w:r w:rsidRPr="00D00020">
        <w:rPr>
          <w:rFonts w:ascii="Arial" w:hAnsi="Arial" w:cs="Arial"/>
          <w:color w:val="000000"/>
          <w:sz w:val="20"/>
          <w:szCs w:val="20"/>
          <w:lang w:val="es-CO"/>
        </w:rPr>
        <w:t>: Persona natural o jurídica a quien subcontrata el contratista principal, para ejecutar una actividad previamente contratada por una entidad estatal o otra persona natural o jurídica.</w:t>
      </w:r>
    </w:p>
    <w:p w14:paraId="5F10728E" w14:textId="77777777" w:rsidR="00E0233C" w:rsidRPr="00D00020" w:rsidRDefault="005D442E" w:rsidP="00A4285A">
      <w:pPr>
        <w:pStyle w:val="Invias-VietaNumerada"/>
        <w:numPr>
          <w:ilvl w:val="0"/>
          <w:numId w:val="6"/>
        </w:numPr>
        <w:spacing w:before="0" w:after="0"/>
        <w:rPr>
          <w:rStyle w:val="Hipervnculo"/>
          <w:rFonts w:ascii="Arial" w:hAnsi="Arial" w:cs="Arial"/>
          <w:color w:val="000000"/>
          <w:sz w:val="20"/>
          <w:szCs w:val="20"/>
          <w:lang w:val="es-CO"/>
        </w:rPr>
      </w:pPr>
      <w:r w:rsidRPr="00D00020">
        <w:rPr>
          <w:rFonts w:ascii="Arial" w:hAnsi="Arial" w:cs="Arial"/>
          <w:b/>
          <w:color w:val="000000"/>
          <w:sz w:val="20"/>
          <w:szCs w:val="20"/>
          <w:lang w:val="es-CO"/>
        </w:rPr>
        <w:t xml:space="preserve">TRM: </w:t>
      </w:r>
      <w:r w:rsidRPr="00D00020">
        <w:rPr>
          <w:rFonts w:ascii="Arial" w:hAnsi="Arial" w:cs="Arial"/>
          <w:color w:val="000000"/>
          <w:sz w:val="20"/>
          <w:szCs w:val="20"/>
          <w:lang w:val="es-CO"/>
        </w:rPr>
        <w:t xml:space="preserve">Tasa de cambio representativa del mercado spot de dólares de los Estados Unidos de América certificada por la Superintendencia Financiera de Colombia para una fecha determinada publicada en la página web </w:t>
      </w:r>
      <w:hyperlink r:id="rId25" w:history="1">
        <w:r w:rsidR="00E0233C" w:rsidRPr="00D00020">
          <w:rPr>
            <w:rStyle w:val="Hipervnculo"/>
            <w:rFonts w:ascii="Arial" w:hAnsi="Arial" w:cs="Arial"/>
            <w:color w:val="000000"/>
            <w:sz w:val="20"/>
            <w:szCs w:val="20"/>
            <w:lang w:val="es-CO"/>
          </w:rPr>
          <w:t>www.superfinanciera.gov.co</w:t>
        </w:r>
      </w:hyperlink>
    </w:p>
    <w:p w14:paraId="15078E0D" w14:textId="77777777" w:rsidR="00E0233C" w:rsidRPr="00D00020" w:rsidRDefault="005D442E" w:rsidP="00A4285A">
      <w:pPr>
        <w:pStyle w:val="Invias-VietaNumerada"/>
        <w:numPr>
          <w:ilvl w:val="0"/>
          <w:numId w:val="6"/>
        </w:numPr>
        <w:spacing w:before="0" w:after="0"/>
        <w:rPr>
          <w:rFonts w:ascii="Arial" w:hAnsi="Arial" w:cs="Arial"/>
          <w:color w:val="000000"/>
          <w:sz w:val="20"/>
          <w:szCs w:val="20"/>
          <w:lang w:val="es-CO"/>
        </w:rPr>
      </w:pPr>
      <w:r w:rsidRPr="00D00020">
        <w:rPr>
          <w:rFonts w:ascii="Arial" w:hAnsi="Arial" w:cs="Arial"/>
          <w:b/>
          <w:color w:val="000000"/>
          <w:sz w:val="20"/>
          <w:szCs w:val="20"/>
          <w:lang w:val="es-CO"/>
        </w:rPr>
        <w:t>Unión Temporal:</w:t>
      </w:r>
      <w:r w:rsidRPr="00D00020">
        <w:rPr>
          <w:rFonts w:ascii="Arial" w:hAnsi="Arial" w:cs="Arial"/>
          <w:color w:val="000000"/>
          <w:sz w:val="20"/>
          <w:szCs w:val="20"/>
          <w:lang w:val="es-CO"/>
        </w:rPr>
        <w:t xml:space="preserve"> Modalidad de asociación, que permite que dos o más personas naturales o jurídicas, en forma conjunta, presenten una misma Propuesta para la Adjudicación, celebración y ejecución del Contrato de obra, respondiendo solidariamente por todas y cada una de las obligaciones derivadas del Contrato de obra, pero no por las sanciones por el incumplimiento de las obligaciones derivadas del Contrato, por las cuales responde cada uno de los miembros de la Unión Temporal de acuerdo con su participación en la ejecución.</w:t>
      </w:r>
    </w:p>
    <w:p w14:paraId="5DE141BE" w14:textId="77777777" w:rsidR="00E0233C" w:rsidRPr="00D00020" w:rsidRDefault="005D442E" w:rsidP="00A4285A">
      <w:pPr>
        <w:numPr>
          <w:ilvl w:val="0"/>
          <w:numId w:val="6"/>
        </w:numPr>
        <w:ind w:left="714" w:hanging="357"/>
        <w:jc w:val="both"/>
        <w:rPr>
          <w:rFonts w:ascii="Arial" w:hAnsi="Arial" w:cs="Arial"/>
          <w:color w:val="000000"/>
        </w:rPr>
      </w:pPr>
      <w:r w:rsidRPr="00D00020">
        <w:rPr>
          <w:rFonts w:ascii="Arial" w:hAnsi="Arial" w:cs="Arial"/>
          <w:b/>
          <w:color w:val="000000"/>
        </w:rPr>
        <w:t xml:space="preserve">Valor total facturado del contrato: </w:t>
      </w:r>
      <w:r w:rsidRPr="00D00020">
        <w:rPr>
          <w:rFonts w:ascii="Arial" w:hAnsi="Arial" w:cs="Arial"/>
          <w:color w:val="000000"/>
        </w:rPr>
        <w:t>Es el valor total finalmente facturado, o pagado, o ejecutado, resultante de la suma de todos los pagos y deducciones efectuadas en la ejecución del objeto del contrato.</w:t>
      </w:r>
    </w:p>
    <w:p w14:paraId="18B36F9B" w14:textId="4C47480F" w:rsidR="00992FDD" w:rsidRPr="00D00020" w:rsidRDefault="005D442E" w:rsidP="00726CD2">
      <w:pPr>
        <w:numPr>
          <w:ilvl w:val="0"/>
          <w:numId w:val="6"/>
        </w:numPr>
        <w:ind w:left="714" w:hanging="357"/>
        <w:jc w:val="both"/>
        <w:rPr>
          <w:rFonts w:ascii="Arial" w:hAnsi="Arial" w:cs="Arial"/>
          <w:color w:val="000000"/>
        </w:rPr>
      </w:pPr>
      <w:r w:rsidRPr="00D00020">
        <w:rPr>
          <w:rFonts w:ascii="Arial" w:hAnsi="Arial" w:cs="Arial"/>
          <w:b/>
          <w:color w:val="000000"/>
        </w:rPr>
        <w:t xml:space="preserve">Valor Unitario: </w:t>
      </w:r>
      <w:r w:rsidRPr="00D00020">
        <w:rPr>
          <w:rFonts w:ascii="Arial" w:hAnsi="Arial" w:cs="Arial"/>
          <w:color w:val="000000"/>
        </w:rPr>
        <w:t>Se define como todo lo necesario y suficiente para llevar a cabo los ítems de la obra de acuerdo con las normas y especificaciones técnicas contractuales, en relación con: El equipo (con sus rendimientos), materiales (cantidades y rendimientos), transportes, mano de obra (con sus rendimientos) y AIU.</w:t>
      </w:r>
    </w:p>
    <w:p w14:paraId="36CD3AA4" w14:textId="77777777" w:rsidR="00897824" w:rsidRPr="00D00020" w:rsidRDefault="005D442E" w:rsidP="008C625E">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CAPÍTULO XI</w:t>
      </w:r>
    </w:p>
    <w:p w14:paraId="7A4F7B4B" w14:textId="63E15D7F" w:rsidR="005C625F" w:rsidRPr="00D00020" w:rsidRDefault="0072127C" w:rsidP="008C625E">
      <w:pPr>
        <w:pBdr>
          <w:top w:val="single" w:sz="4" w:space="1" w:color="auto"/>
          <w:left w:val="single" w:sz="4" w:space="4" w:color="auto"/>
          <w:bottom w:val="single" w:sz="4" w:space="1" w:color="auto"/>
          <w:right w:val="single" w:sz="4" w:space="4" w:color="auto"/>
        </w:pBdr>
        <w:shd w:val="clear" w:color="auto" w:fill="5B9BD5"/>
        <w:jc w:val="center"/>
        <w:rPr>
          <w:rFonts w:ascii="Arial" w:hAnsi="Arial" w:cs="Arial"/>
          <w:b/>
          <w:bCs/>
          <w:color w:val="000000"/>
        </w:rPr>
      </w:pPr>
      <w:r w:rsidRPr="00D00020">
        <w:rPr>
          <w:rFonts w:ascii="Arial" w:hAnsi="Arial" w:cs="Arial"/>
          <w:b/>
          <w:bCs/>
          <w:color w:val="000000"/>
        </w:rPr>
        <w:t>DESCRIPCION DEL PROCESO DE SELECCIÓN</w:t>
      </w:r>
    </w:p>
    <w:p w14:paraId="0605D6FA" w14:textId="77777777" w:rsidR="00510C60" w:rsidRPr="00D00020" w:rsidRDefault="00510C60" w:rsidP="00F37DF0">
      <w:pPr>
        <w:jc w:val="both"/>
        <w:rPr>
          <w:rFonts w:ascii="Arial" w:hAnsi="Arial" w:cs="Arial"/>
          <w:color w:val="000000"/>
          <w:lang w:eastAsia="es-CO"/>
        </w:rPr>
      </w:pPr>
    </w:p>
    <w:p w14:paraId="78153569" w14:textId="34FC7C3B" w:rsidR="00B93067" w:rsidRPr="00D00020" w:rsidRDefault="005D442E" w:rsidP="00902749">
      <w:pPr>
        <w:contextualSpacing/>
        <w:jc w:val="both"/>
        <w:rPr>
          <w:rFonts w:ascii="Arial" w:eastAsia="Times New Roman" w:hAnsi="Arial" w:cs="Arial"/>
          <w:lang w:eastAsia="es-MX"/>
        </w:rPr>
      </w:pPr>
      <w:r w:rsidRPr="00D00020">
        <w:rPr>
          <w:rFonts w:ascii="Arial" w:hAnsi="Arial" w:cs="Arial"/>
          <w:color w:val="000000"/>
          <w:lang w:eastAsia="es-CO"/>
        </w:rPr>
        <w:t xml:space="preserve">El objeto a desarrollar </w:t>
      </w:r>
      <w:r w:rsidR="00C016A9" w:rsidRPr="00D00020">
        <w:rPr>
          <w:rFonts w:ascii="Arial" w:hAnsi="Arial" w:cs="Arial"/>
          <w:color w:val="000000"/>
          <w:lang w:eastAsia="es-CO"/>
        </w:rPr>
        <w:t>es</w:t>
      </w:r>
      <w:r w:rsidR="00BE24F3" w:rsidRPr="00D00020">
        <w:rPr>
          <w:rFonts w:ascii="Arial" w:hAnsi="Arial" w:cs="Arial"/>
          <w:color w:val="000000"/>
          <w:lang w:eastAsia="es-CO"/>
        </w:rPr>
        <w:t>:</w:t>
      </w:r>
      <w:r w:rsidR="002C6249" w:rsidRPr="00D00020">
        <w:rPr>
          <w:rFonts w:ascii="Arial" w:hAnsi="Arial" w:cs="Arial"/>
          <w:b/>
          <w:bCs/>
        </w:rPr>
        <w:t xml:space="preserve"> </w:t>
      </w:r>
      <w:r w:rsidR="00961C8A" w:rsidRPr="00D00020">
        <w:rPr>
          <w:rFonts w:ascii="Arial" w:hAnsi="Arial" w:cs="Arial"/>
          <w:b/>
          <w:color w:val="000000"/>
        </w:rPr>
        <w:t>“</w:t>
      </w:r>
      <w:r w:rsidR="00A56190" w:rsidRPr="00D00020">
        <w:rPr>
          <w:rFonts w:ascii="Arial" w:hAnsi="Arial" w:cs="Arial"/>
          <w:b/>
          <w:color w:val="000000"/>
          <w:highlight w:val="yellow"/>
        </w:rPr>
        <w:t>XXXXXXXXXXXXXXXXXXXXXXXXXXXXXXXXXXXXXXXXXXXXXXXXXXXXXXXXXXXXXXXXXXXXXXXXXXXXXXXXXXXXXXXXXXXXXXXXXXXXXXXXXXXXXXXXXXXXXXXXXXXXXXXXXXXXXXXXXXXXXXXXXXXXXX</w:t>
      </w:r>
      <w:r w:rsidR="00961C8A" w:rsidRPr="00D00020">
        <w:rPr>
          <w:rFonts w:ascii="Arial" w:hAnsi="Arial" w:cs="Arial"/>
          <w:b/>
          <w:color w:val="000000"/>
        </w:rPr>
        <w:t xml:space="preserve">.” </w:t>
      </w:r>
      <w:r w:rsidR="005F5176" w:rsidRPr="00D00020">
        <w:rPr>
          <w:rFonts w:ascii="Arial" w:hAnsi="Arial" w:cs="Arial"/>
          <w:i/>
        </w:rPr>
        <w:t>y</w:t>
      </w:r>
      <w:r w:rsidR="005F5176" w:rsidRPr="00D00020">
        <w:rPr>
          <w:rFonts w:ascii="Arial" w:hAnsi="Arial" w:cs="Arial"/>
        </w:rPr>
        <w:t xml:space="preserve"> tiene como especificaciones técnicas mínimas las obligaciones que se desprendan del Anexo </w:t>
      </w:r>
      <w:r w:rsidR="00961C8A" w:rsidRPr="00D00020">
        <w:rPr>
          <w:rFonts w:ascii="Arial" w:hAnsi="Arial" w:cs="Arial"/>
        </w:rPr>
        <w:t>N.º</w:t>
      </w:r>
      <w:r w:rsidR="005F5176" w:rsidRPr="00D00020">
        <w:rPr>
          <w:rFonts w:ascii="Arial" w:hAnsi="Arial" w:cs="Arial"/>
        </w:rPr>
        <w:t xml:space="preserve"> </w:t>
      </w:r>
      <w:r w:rsidR="00D1332F" w:rsidRPr="00D00020">
        <w:rPr>
          <w:rFonts w:ascii="Arial" w:hAnsi="Arial" w:cs="Arial"/>
        </w:rPr>
        <w:t>6</w:t>
      </w:r>
      <w:r w:rsidR="005F5176" w:rsidRPr="00D00020">
        <w:rPr>
          <w:rFonts w:ascii="Arial" w:hAnsi="Arial" w:cs="Arial"/>
        </w:rPr>
        <w:t xml:space="preserve"> (características técnicas </w:t>
      </w:r>
      <w:r w:rsidR="00D1332F" w:rsidRPr="00D00020">
        <w:rPr>
          <w:rFonts w:ascii="Arial" w:hAnsi="Arial" w:cs="Arial"/>
        </w:rPr>
        <w:t xml:space="preserve">mínimas </w:t>
      </w:r>
      <w:r w:rsidR="00CA5F50" w:rsidRPr="00D00020">
        <w:rPr>
          <w:rFonts w:ascii="Arial" w:hAnsi="Arial" w:cs="Arial"/>
        </w:rPr>
        <w:t>requeridas</w:t>
      </w:r>
      <w:r w:rsidR="005F5176" w:rsidRPr="00D00020">
        <w:rPr>
          <w:rFonts w:ascii="Arial" w:hAnsi="Arial" w:cs="Arial"/>
        </w:rPr>
        <w:t xml:space="preserve">) de este pliego de condiciones </w:t>
      </w:r>
      <w:r w:rsidR="00384C3A" w:rsidRPr="00D00020">
        <w:rPr>
          <w:rFonts w:ascii="Arial" w:hAnsi="Arial" w:cs="Arial"/>
        </w:rPr>
        <w:t xml:space="preserve">y </w:t>
      </w:r>
      <w:r w:rsidR="005F5176" w:rsidRPr="00D00020">
        <w:rPr>
          <w:rFonts w:ascii="Arial" w:hAnsi="Arial" w:cs="Arial"/>
        </w:rPr>
        <w:t>el presupuesto oficial</w:t>
      </w:r>
      <w:r w:rsidR="002C2AB8" w:rsidRPr="00D00020">
        <w:rPr>
          <w:rFonts w:ascii="Arial" w:hAnsi="Arial" w:cs="Arial"/>
        </w:rPr>
        <w:t>, se efectuará por la suma de</w:t>
      </w:r>
      <w:r w:rsidR="006E4010" w:rsidRPr="00D00020">
        <w:rPr>
          <w:rFonts w:ascii="Arial" w:hAnsi="Arial" w:cs="Arial"/>
        </w:rPr>
        <w:t>:</w:t>
      </w:r>
      <w:r w:rsidR="006E4010" w:rsidRPr="00D00020">
        <w:rPr>
          <w:rFonts w:ascii="Arial" w:hAnsi="Arial" w:cs="Arial"/>
          <w:bCs/>
        </w:rPr>
        <w:t xml:space="preserve"> </w:t>
      </w:r>
      <w:commentRangeStart w:id="7"/>
      <w:r w:rsidR="00A56190" w:rsidRPr="00D00020">
        <w:rPr>
          <w:rFonts w:ascii="Arial" w:hAnsi="Arial" w:cs="Arial"/>
          <w:b/>
          <w:color w:val="000000"/>
          <w:highlight w:val="yellow"/>
        </w:rPr>
        <w:t>XXXXXXXXXXXXXXX</w:t>
      </w:r>
      <w:r w:rsidR="00961C8A" w:rsidRPr="00D00020">
        <w:rPr>
          <w:rFonts w:ascii="Arial" w:hAnsi="Arial" w:cs="Arial"/>
          <w:b/>
          <w:bCs/>
          <w:color w:val="000000"/>
        </w:rPr>
        <w:t>M</w:t>
      </w:r>
      <w:commentRangeEnd w:id="7"/>
      <w:r w:rsidR="00A56190" w:rsidRPr="00D00020">
        <w:rPr>
          <w:rStyle w:val="Refdecomentario"/>
          <w:rFonts w:ascii="Arial" w:hAnsi="Arial" w:cs="Arial"/>
          <w:b/>
          <w:bCs/>
          <w:color w:val="000000"/>
          <w:sz w:val="20"/>
          <w:szCs w:val="20"/>
        </w:rPr>
        <w:commentReference w:id="7"/>
      </w:r>
      <w:r w:rsidR="00961C8A" w:rsidRPr="00D00020">
        <w:rPr>
          <w:rFonts w:ascii="Arial" w:hAnsi="Arial" w:cs="Arial"/>
          <w:b/>
          <w:bCs/>
          <w:color w:val="000000"/>
        </w:rPr>
        <w:t>/CTE</w:t>
      </w:r>
      <w:r w:rsidR="00902749" w:rsidRPr="00D00020">
        <w:rPr>
          <w:rFonts w:ascii="Arial" w:hAnsi="Arial" w:cs="Arial"/>
          <w:b/>
          <w:bCs/>
          <w:color w:val="000000"/>
        </w:rPr>
        <w:t>, IVA INCLUIDO -</w:t>
      </w:r>
      <w:r w:rsidR="00961C8A" w:rsidRPr="00D00020">
        <w:rPr>
          <w:rFonts w:ascii="Arial" w:hAnsi="Arial" w:cs="Arial"/>
          <w:b/>
          <w:bCs/>
          <w:color w:val="000000"/>
        </w:rPr>
        <w:t xml:space="preserve">TOTAL DE COSTOS E IMPUESTOS, respaldado con el CDP No. </w:t>
      </w:r>
      <w:r w:rsidR="00A56190" w:rsidRPr="00D00020">
        <w:rPr>
          <w:rFonts w:ascii="Arial" w:hAnsi="Arial" w:cs="Arial"/>
          <w:b/>
          <w:color w:val="000000"/>
          <w:highlight w:val="yellow"/>
        </w:rPr>
        <w:t>XXXXXXXXXXXXXXX</w:t>
      </w:r>
      <w:r w:rsidR="00961C8A" w:rsidRPr="00D00020">
        <w:rPr>
          <w:rFonts w:ascii="Arial" w:hAnsi="Arial" w:cs="Arial"/>
          <w:b/>
          <w:bCs/>
          <w:color w:val="000000"/>
        </w:rPr>
        <w:t xml:space="preserve">del </w:t>
      </w:r>
      <w:r w:rsidR="00A56190" w:rsidRPr="00D00020">
        <w:rPr>
          <w:rFonts w:ascii="Arial" w:hAnsi="Arial" w:cs="Arial"/>
          <w:b/>
          <w:bCs/>
          <w:color w:val="000000"/>
        </w:rPr>
        <w:t>xx</w:t>
      </w:r>
      <w:r w:rsidR="00961C8A" w:rsidRPr="00D00020">
        <w:rPr>
          <w:rFonts w:ascii="Arial" w:hAnsi="Arial" w:cs="Arial"/>
          <w:b/>
          <w:bCs/>
          <w:color w:val="000000"/>
        </w:rPr>
        <w:t xml:space="preserve"> de </w:t>
      </w:r>
      <w:r w:rsidR="00A56190" w:rsidRPr="00D00020">
        <w:rPr>
          <w:rFonts w:ascii="Arial" w:hAnsi="Arial" w:cs="Arial"/>
          <w:b/>
          <w:bCs/>
          <w:color w:val="000000"/>
        </w:rPr>
        <w:t>xxx</w:t>
      </w:r>
      <w:r w:rsidR="00961C8A" w:rsidRPr="00D00020">
        <w:rPr>
          <w:rFonts w:ascii="Arial" w:hAnsi="Arial" w:cs="Arial"/>
          <w:b/>
          <w:bCs/>
          <w:color w:val="000000"/>
        </w:rPr>
        <w:t>l de 202</w:t>
      </w:r>
      <w:r w:rsidR="00A56190" w:rsidRPr="00D00020">
        <w:rPr>
          <w:rFonts w:ascii="Arial" w:hAnsi="Arial" w:cs="Arial"/>
          <w:b/>
          <w:bCs/>
          <w:color w:val="000000"/>
        </w:rPr>
        <w:t>x</w:t>
      </w:r>
    </w:p>
    <w:p w14:paraId="79138E12" w14:textId="77777777" w:rsidR="00047453" w:rsidRPr="00D00020" w:rsidRDefault="00047453" w:rsidP="00047453">
      <w:pPr>
        <w:widowControl w:val="0"/>
        <w:overflowPunct w:val="0"/>
        <w:autoSpaceDE w:val="0"/>
        <w:autoSpaceDN w:val="0"/>
        <w:adjustRightInd w:val="0"/>
        <w:ind w:right="83"/>
        <w:rPr>
          <w:rFonts w:ascii="Arial" w:hAnsi="Arial" w:cs="Arial"/>
          <w:b/>
          <w:color w:val="000000"/>
        </w:rPr>
      </w:pPr>
    </w:p>
    <w:p w14:paraId="1784D27A" w14:textId="7B8359A8" w:rsidR="00537406" w:rsidRPr="00D00020" w:rsidRDefault="00537406" w:rsidP="00047453">
      <w:pPr>
        <w:widowControl w:val="0"/>
        <w:overflowPunct w:val="0"/>
        <w:autoSpaceDE w:val="0"/>
        <w:autoSpaceDN w:val="0"/>
        <w:adjustRightInd w:val="0"/>
        <w:ind w:right="83"/>
        <w:jc w:val="center"/>
        <w:rPr>
          <w:rFonts w:ascii="Arial" w:hAnsi="Arial" w:cs="Arial"/>
          <w:b/>
          <w:bCs/>
          <w:color w:val="EE0000"/>
          <w:u w:val="single"/>
        </w:rPr>
      </w:pPr>
      <w:commentRangeStart w:id="8"/>
      <w:r w:rsidRPr="00D00020">
        <w:rPr>
          <w:rFonts w:ascii="Arial" w:hAnsi="Arial" w:cs="Arial"/>
          <w:b/>
          <w:bCs/>
          <w:color w:val="EE0000"/>
          <w:u w:val="single"/>
        </w:rPr>
        <w:t>PRESUPUESTO OFICIAL</w:t>
      </w:r>
    </w:p>
    <w:p w14:paraId="5D8B626B" w14:textId="77777777" w:rsidR="00537406" w:rsidRPr="00D00020" w:rsidRDefault="00537406" w:rsidP="00537406">
      <w:pPr>
        <w:rPr>
          <w:rFonts w:ascii="Arial" w:hAnsi="Arial" w:cs="Arial"/>
          <w:color w:val="EE0000"/>
        </w:rPr>
      </w:pPr>
    </w:p>
    <w:p w14:paraId="2A945372" w14:textId="77777777" w:rsidR="00871132" w:rsidRPr="00D00020" w:rsidRDefault="00871132" w:rsidP="00871132">
      <w:pPr>
        <w:jc w:val="both"/>
        <w:rPr>
          <w:rFonts w:ascii="Arial" w:hAnsi="Arial" w:cs="Arial"/>
          <w:color w:val="EE0000"/>
          <w:sz w:val="18"/>
          <w:szCs w:val="18"/>
        </w:rPr>
      </w:pPr>
    </w:p>
    <w:p w14:paraId="17520C97" w14:textId="77777777" w:rsidR="00871132" w:rsidRPr="00D00020" w:rsidRDefault="00871132" w:rsidP="00871132">
      <w:pPr>
        <w:ind w:right="-567"/>
        <w:jc w:val="both"/>
        <w:rPr>
          <w:rFonts w:ascii="Arial" w:hAnsi="Arial" w:cs="Arial"/>
          <w:b/>
          <w:color w:val="EE0000"/>
          <w:sz w:val="18"/>
          <w:szCs w:val="18"/>
        </w:rPr>
      </w:pPr>
      <w:r w:rsidRPr="00D00020">
        <w:rPr>
          <w:rFonts w:ascii="Arial" w:hAnsi="Arial" w:cs="Arial"/>
          <w:b/>
          <w:color w:val="EE0000"/>
          <w:sz w:val="18"/>
          <w:szCs w:val="18"/>
        </w:rPr>
        <w:t xml:space="preserve">ESTUDIO DE MERCADO. </w:t>
      </w:r>
      <w:commentRangeEnd w:id="8"/>
      <w:r w:rsidR="006D655E" w:rsidRPr="00D00020">
        <w:rPr>
          <w:rStyle w:val="Refdecomentario"/>
          <w:rFonts w:ascii="Arial" w:hAnsi="Arial" w:cs="Arial"/>
          <w:b/>
          <w:color w:val="EE0000"/>
          <w:sz w:val="18"/>
          <w:szCs w:val="18"/>
        </w:rPr>
        <w:commentReference w:id="8"/>
      </w:r>
    </w:p>
    <w:p w14:paraId="41B9BDF8" w14:textId="77777777" w:rsidR="00871132" w:rsidRPr="00D00020" w:rsidRDefault="00871132" w:rsidP="00871132">
      <w:pPr>
        <w:ind w:right="-567"/>
        <w:jc w:val="both"/>
        <w:rPr>
          <w:rFonts w:ascii="Arial" w:hAnsi="Arial" w:cs="Arial"/>
          <w:b/>
          <w:color w:val="000000"/>
          <w:sz w:val="18"/>
          <w:szCs w:val="18"/>
        </w:rPr>
      </w:pPr>
    </w:p>
    <w:p w14:paraId="0DB9A704" w14:textId="77777777" w:rsidR="00871132" w:rsidRPr="00D00020" w:rsidRDefault="00871132" w:rsidP="00871132">
      <w:pPr>
        <w:autoSpaceDE w:val="0"/>
        <w:autoSpaceDN w:val="0"/>
        <w:adjustRightInd w:val="0"/>
        <w:jc w:val="both"/>
        <w:rPr>
          <w:rFonts w:ascii="Arial" w:hAnsi="Arial" w:cs="Arial"/>
          <w:sz w:val="18"/>
          <w:szCs w:val="18"/>
          <w:lang w:eastAsia="es-CO"/>
        </w:rPr>
      </w:pPr>
      <w:r w:rsidRPr="00D00020">
        <w:rPr>
          <w:rFonts w:ascii="Arial" w:hAnsi="Arial" w:cs="Arial"/>
          <w:sz w:val="18"/>
          <w:szCs w:val="18"/>
          <w:lang w:eastAsia="es-CO"/>
        </w:rPr>
        <w:t>En cumplimiento de lo establecido en la Ley 80 de 1993, la Ley 1150 de 2007 y el artículo 2.2.1.1.1.6.1 del Decreto 1082 de 2015, la entidad procedió a realizar el análisis técnico y económico para la determinación del valor estimado del futuro contrato.</w:t>
      </w:r>
    </w:p>
    <w:p w14:paraId="264908B7" w14:textId="77777777" w:rsidR="00871132" w:rsidRPr="00D00020" w:rsidRDefault="00871132" w:rsidP="00871132">
      <w:pPr>
        <w:autoSpaceDE w:val="0"/>
        <w:autoSpaceDN w:val="0"/>
        <w:adjustRightInd w:val="0"/>
        <w:jc w:val="both"/>
        <w:rPr>
          <w:rFonts w:ascii="Arial" w:hAnsi="Arial" w:cs="Arial"/>
          <w:sz w:val="18"/>
          <w:szCs w:val="18"/>
          <w:lang w:eastAsia="es-CO"/>
        </w:rPr>
      </w:pPr>
    </w:p>
    <w:p w14:paraId="5AE01A2A" w14:textId="016EEA61" w:rsidR="00871132" w:rsidRPr="00D00020" w:rsidRDefault="00871132" w:rsidP="00871132">
      <w:pPr>
        <w:autoSpaceDE w:val="0"/>
        <w:autoSpaceDN w:val="0"/>
        <w:adjustRightInd w:val="0"/>
        <w:jc w:val="both"/>
        <w:rPr>
          <w:rFonts w:ascii="Arial" w:hAnsi="Arial" w:cs="Arial"/>
          <w:sz w:val="18"/>
          <w:szCs w:val="18"/>
          <w:lang w:eastAsia="es-CO"/>
        </w:rPr>
      </w:pPr>
      <w:r w:rsidRPr="00D00020">
        <w:rPr>
          <w:rFonts w:ascii="Arial" w:hAnsi="Arial" w:cs="Arial"/>
          <w:sz w:val="18"/>
          <w:szCs w:val="18"/>
          <w:lang w:eastAsia="es-CO"/>
        </w:rPr>
        <w:t>En este sentido, el Instituto de Financiamiento, Promoción y Desarrollo de Ibagué – INFIBAGUÉ, con el propósito de establecer el presupuesto oficial requerido para</w:t>
      </w:r>
      <w:r w:rsidR="006D655E" w:rsidRPr="00D00020">
        <w:rPr>
          <w:rFonts w:ascii="Arial" w:hAnsi="Arial" w:cs="Arial"/>
          <w:sz w:val="18"/>
          <w:szCs w:val="18"/>
          <w:lang w:eastAsia="es-CO"/>
        </w:rPr>
        <w:t xml:space="preserve"> :</w:t>
      </w:r>
      <w:r w:rsidR="006D655E" w:rsidRPr="00D00020">
        <w:rPr>
          <w:rFonts w:ascii="Arial" w:hAnsi="Arial" w:cs="Arial"/>
          <w:b/>
          <w:highlight w:val="yellow"/>
          <w:lang w:eastAsia="es-CO"/>
        </w:rPr>
        <w:t>XXXXXXXXXXXXXXXXXXXXXXXXXXXXXXXXXXXXXXXXXXXXXXXXXXXXXXXXXXXXXXXXXXXXXXXXXXXXXXXXXXXXXXXXXXXXXXXXXXXXXXXXXXXXXXXXXXXXXXXXXXXXXXXXXXXXXXXXXXXXXXXXXXXX</w:t>
      </w:r>
      <w:r w:rsidR="006D655E" w:rsidRPr="00D00020">
        <w:rPr>
          <w:rFonts w:ascii="Arial" w:hAnsi="Arial" w:cs="Arial"/>
          <w:sz w:val="18"/>
          <w:szCs w:val="18"/>
          <w:lang w:eastAsia="es-CO"/>
        </w:rPr>
        <w:t xml:space="preserve">, </w:t>
      </w:r>
      <w:r w:rsidRPr="00D00020">
        <w:rPr>
          <w:rFonts w:ascii="Arial" w:hAnsi="Arial" w:cs="Arial"/>
          <w:sz w:val="18"/>
          <w:szCs w:val="18"/>
          <w:lang w:eastAsia="es-CO"/>
        </w:rPr>
        <w:t>efectuó el correspondiente estudio de mercado mediante la solicitud de cotizaciones, consulta en plataformas virtuales  conforme a las especificaciones técnicas definidas en los documentos anexos al presente proceso, a partir de las cuales se determinaron los valores unitario promedio de referencia.</w:t>
      </w:r>
    </w:p>
    <w:p w14:paraId="7D8F07E5" w14:textId="27FB0B41" w:rsidR="00605B2C" w:rsidRPr="00D00020" w:rsidRDefault="00605B2C" w:rsidP="00605B2C">
      <w:pPr>
        <w:pStyle w:val="NormalWeb"/>
        <w:jc w:val="both"/>
        <w:rPr>
          <w:rFonts w:ascii="Arial" w:hAnsi="Arial" w:cs="Arial"/>
          <w:sz w:val="20"/>
          <w:szCs w:val="20"/>
          <w:lang w:eastAsia="en-US"/>
        </w:rPr>
      </w:pPr>
      <w:r w:rsidRPr="00D00020">
        <w:rPr>
          <w:rFonts w:ascii="Arial" w:hAnsi="Arial" w:cs="Arial"/>
          <w:sz w:val="20"/>
          <w:szCs w:val="20"/>
          <w:lang w:eastAsia="en-US"/>
        </w:rPr>
        <w:lastRenderedPageBreak/>
        <w:t xml:space="preserve">El proceso contractual se estructura bajo la modalidad de monto agotable, lo que implica que la ejecución de los recursos se realizará conforme a las necesidades reales que se vayan presentando durante la vigencia contractual, sin que exista obligación de agotar la totalidad del valor estimado. En este sentido, y en coherencia con la planeación institucional, el Plan Anual de Adquisiciones estableció un presupuesto total de </w:t>
      </w:r>
      <w:commentRangeStart w:id="9"/>
      <w:r w:rsidR="006D655E" w:rsidRPr="00D00020">
        <w:rPr>
          <w:rFonts w:ascii="Arial" w:hAnsi="Arial" w:cs="Arial"/>
          <w:b/>
          <w:highlight w:val="yellow"/>
        </w:rPr>
        <w:t>XXXXXXXXXXXXXXXXXXXXXXXXXXXXXXXXXX</w:t>
      </w:r>
      <w:commentRangeEnd w:id="9"/>
      <w:r w:rsidR="006D655E" w:rsidRPr="00D00020">
        <w:rPr>
          <w:rStyle w:val="Refdecomentario"/>
          <w:rFonts w:ascii="Arial" w:hAnsi="Arial" w:cs="Arial"/>
          <w:b/>
          <w:bCs/>
          <w:sz w:val="20"/>
          <w:szCs w:val="20"/>
        </w:rPr>
        <w:commentReference w:id="9"/>
      </w:r>
      <w:r w:rsidR="00961C8A" w:rsidRPr="00D00020">
        <w:rPr>
          <w:rFonts w:ascii="Arial" w:hAnsi="Arial" w:cs="Arial"/>
          <w:b/>
          <w:bCs/>
          <w:sz w:val="20"/>
          <w:szCs w:val="20"/>
        </w:rPr>
        <w:t xml:space="preserve"> M/CTE. TOTAL DE COSTOS E IMPUESTOS INCLUIDOS – IVA INCLUIDO</w:t>
      </w:r>
      <w:r w:rsidRPr="00D00020">
        <w:rPr>
          <w:rFonts w:ascii="Arial" w:hAnsi="Arial" w:cs="Arial"/>
          <w:sz w:val="20"/>
          <w:szCs w:val="20"/>
          <w:lang w:eastAsia="en-US"/>
        </w:rPr>
        <w:t>, el cual se constituye como el techo máximo de ejecución del contrato.</w:t>
      </w:r>
    </w:p>
    <w:tbl>
      <w:tblPr>
        <w:tblW w:w="102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72"/>
        <w:gridCol w:w="1667"/>
        <w:gridCol w:w="1559"/>
        <w:gridCol w:w="2575"/>
        <w:gridCol w:w="2533"/>
      </w:tblGrid>
      <w:tr w:rsidR="00E50CE0" w:rsidRPr="00D00020" w14:paraId="2792ED97" w14:textId="77777777" w:rsidTr="00E50CE0">
        <w:trPr>
          <w:trHeight w:val="167"/>
          <w:jc w:val="center"/>
        </w:trPr>
        <w:tc>
          <w:tcPr>
            <w:tcW w:w="1872" w:type="dxa"/>
            <w:shd w:val="clear" w:color="auto" w:fill="BFBFBF"/>
          </w:tcPr>
          <w:p w14:paraId="3279A89A" w14:textId="77777777" w:rsidR="00E50CE0" w:rsidRPr="00D00020" w:rsidRDefault="00E50CE0" w:rsidP="009E146E">
            <w:pPr>
              <w:jc w:val="center"/>
              <w:rPr>
                <w:rFonts w:ascii="Arial" w:hAnsi="Arial" w:cs="Arial"/>
                <w:b/>
                <w:spacing w:val="-3"/>
              </w:rPr>
            </w:pPr>
            <w:r w:rsidRPr="00D00020">
              <w:rPr>
                <w:rFonts w:ascii="Arial" w:hAnsi="Arial" w:cs="Arial"/>
                <w:b/>
                <w:spacing w:val="-3"/>
              </w:rPr>
              <w:t>CDP</w:t>
            </w:r>
          </w:p>
        </w:tc>
        <w:tc>
          <w:tcPr>
            <w:tcW w:w="1667" w:type="dxa"/>
            <w:shd w:val="clear" w:color="auto" w:fill="BFBFBF"/>
            <w:vAlign w:val="center"/>
          </w:tcPr>
          <w:p w14:paraId="0045F4E4" w14:textId="77777777" w:rsidR="00E50CE0" w:rsidRPr="00D00020" w:rsidRDefault="00E50CE0" w:rsidP="009E146E">
            <w:pPr>
              <w:jc w:val="center"/>
              <w:rPr>
                <w:rFonts w:ascii="Arial" w:hAnsi="Arial" w:cs="Arial"/>
                <w:b/>
                <w:spacing w:val="-3"/>
              </w:rPr>
            </w:pPr>
            <w:r w:rsidRPr="00D00020">
              <w:rPr>
                <w:rFonts w:ascii="Arial" w:hAnsi="Arial" w:cs="Arial"/>
                <w:b/>
                <w:spacing w:val="-3"/>
              </w:rPr>
              <w:t>CÓDIGO</w:t>
            </w:r>
          </w:p>
        </w:tc>
        <w:tc>
          <w:tcPr>
            <w:tcW w:w="1559" w:type="dxa"/>
            <w:shd w:val="clear" w:color="auto" w:fill="BFBFBF"/>
            <w:vAlign w:val="center"/>
          </w:tcPr>
          <w:p w14:paraId="16D0733F" w14:textId="77777777" w:rsidR="00E50CE0" w:rsidRPr="00D00020" w:rsidRDefault="00E50CE0" w:rsidP="009E146E">
            <w:pPr>
              <w:jc w:val="center"/>
              <w:rPr>
                <w:rFonts w:ascii="Arial" w:hAnsi="Arial" w:cs="Arial"/>
                <w:b/>
                <w:spacing w:val="-3"/>
              </w:rPr>
            </w:pPr>
            <w:r w:rsidRPr="00D00020">
              <w:rPr>
                <w:rFonts w:ascii="Arial" w:hAnsi="Arial" w:cs="Arial"/>
                <w:b/>
                <w:spacing w:val="-3"/>
              </w:rPr>
              <w:t>RUBRO</w:t>
            </w:r>
          </w:p>
        </w:tc>
        <w:tc>
          <w:tcPr>
            <w:tcW w:w="2575" w:type="dxa"/>
            <w:shd w:val="clear" w:color="auto" w:fill="BFBFBF"/>
            <w:vAlign w:val="center"/>
          </w:tcPr>
          <w:p w14:paraId="55E1F601" w14:textId="77777777" w:rsidR="00E50CE0" w:rsidRPr="00D00020" w:rsidRDefault="00E50CE0" w:rsidP="009E146E">
            <w:pPr>
              <w:jc w:val="center"/>
              <w:rPr>
                <w:rFonts w:ascii="Arial" w:hAnsi="Arial" w:cs="Arial"/>
                <w:b/>
                <w:spacing w:val="-3"/>
              </w:rPr>
            </w:pPr>
            <w:r w:rsidRPr="00D00020">
              <w:rPr>
                <w:rFonts w:ascii="Arial" w:hAnsi="Arial" w:cs="Arial"/>
                <w:b/>
                <w:spacing w:val="-3"/>
              </w:rPr>
              <w:t>CENTRO DE COSTO</w:t>
            </w:r>
          </w:p>
        </w:tc>
        <w:tc>
          <w:tcPr>
            <w:tcW w:w="2533" w:type="dxa"/>
            <w:shd w:val="clear" w:color="auto" w:fill="BFBFBF"/>
          </w:tcPr>
          <w:p w14:paraId="58A75C76" w14:textId="77777777" w:rsidR="00E50CE0" w:rsidRPr="00D00020" w:rsidRDefault="00E50CE0" w:rsidP="009E146E">
            <w:pPr>
              <w:jc w:val="center"/>
              <w:rPr>
                <w:rFonts w:ascii="Arial" w:hAnsi="Arial" w:cs="Arial"/>
                <w:b/>
                <w:spacing w:val="-3"/>
              </w:rPr>
            </w:pPr>
            <w:r w:rsidRPr="00D00020">
              <w:rPr>
                <w:rFonts w:ascii="Arial" w:hAnsi="Arial" w:cs="Arial"/>
                <w:b/>
                <w:spacing w:val="-3"/>
              </w:rPr>
              <w:t>VALOR AFECTAR</w:t>
            </w:r>
          </w:p>
        </w:tc>
      </w:tr>
      <w:tr w:rsidR="00E50CE0" w:rsidRPr="00D00020" w14:paraId="46D593C2" w14:textId="77777777" w:rsidTr="00E50CE0">
        <w:trPr>
          <w:trHeight w:val="274"/>
          <w:jc w:val="center"/>
        </w:trPr>
        <w:tc>
          <w:tcPr>
            <w:tcW w:w="1872" w:type="dxa"/>
          </w:tcPr>
          <w:p w14:paraId="4AB181B6" w14:textId="77777777" w:rsidR="00E50CE0" w:rsidRPr="00D00020" w:rsidRDefault="00E50CE0" w:rsidP="009E146E">
            <w:pPr>
              <w:ind w:right="110"/>
              <w:rPr>
                <w:rFonts w:ascii="Arial" w:hAnsi="Arial" w:cs="Arial"/>
                <w:bCs/>
                <w:sz w:val="18"/>
                <w:szCs w:val="18"/>
                <w:highlight w:val="yellow"/>
              </w:rPr>
            </w:pPr>
          </w:p>
          <w:p w14:paraId="16CA0460" w14:textId="097CC4B3" w:rsidR="00E50CE0" w:rsidRPr="00D00020" w:rsidRDefault="006D655E" w:rsidP="009E146E">
            <w:pPr>
              <w:ind w:right="110"/>
              <w:jc w:val="center"/>
              <w:rPr>
                <w:rFonts w:ascii="Arial" w:hAnsi="Arial" w:cs="Arial"/>
                <w:bCs/>
                <w:sz w:val="18"/>
                <w:szCs w:val="18"/>
                <w:highlight w:val="yellow"/>
              </w:rPr>
            </w:pPr>
            <w:r w:rsidRPr="00D00020">
              <w:rPr>
                <w:rFonts w:ascii="Arial" w:hAnsi="Arial" w:cs="Arial"/>
                <w:b/>
                <w:highlight w:val="yellow"/>
                <w:lang w:eastAsia="es-CO"/>
              </w:rPr>
              <w:t>XXXXXXXXXXXXXXXXX</w:t>
            </w:r>
          </w:p>
        </w:tc>
        <w:tc>
          <w:tcPr>
            <w:tcW w:w="1667" w:type="dxa"/>
            <w:vAlign w:val="center"/>
          </w:tcPr>
          <w:p w14:paraId="5F16A7DF" w14:textId="1292B44A" w:rsidR="00E50CE0" w:rsidRPr="00D00020" w:rsidRDefault="006D655E" w:rsidP="009E146E">
            <w:pPr>
              <w:ind w:right="110"/>
              <w:jc w:val="center"/>
              <w:rPr>
                <w:rFonts w:ascii="Arial" w:hAnsi="Arial" w:cs="Arial"/>
                <w:bCs/>
                <w:sz w:val="18"/>
                <w:szCs w:val="18"/>
                <w:highlight w:val="yellow"/>
              </w:rPr>
            </w:pPr>
            <w:r w:rsidRPr="00D00020">
              <w:rPr>
                <w:rFonts w:ascii="Arial" w:hAnsi="Arial" w:cs="Arial"/>
                <w:b/>
                <w:highlight w:val="yellow"/>
                <w:lang w:eastAsia="es-CO"/>
              </w:rPr>
              <w:t>XXXXXXXXXXXXXXXXX</w:t>
            </w:r>
          </w:p>
        </w:tc>
        <w:tc>
          <w:tcPr>
            <w:tcW w:w="1559" w:type="dxa"/>
            <w:vAlign w:val="center"/>
          </w:tcPr>
          <w:p w14:paraId="0332FD6B" w14:textId="211B2345" w:rsidR="00E50CE0" w:rsidRPr="00D00020" w:rsidRDefault="006D655E" w:rsidP="009E146E">
            <w:pPr>
              <w:ind w:right="110"/>
              <w:jc w:val="center"/>
              <w:rPr>
                <w:rFonts w:ascii="Arial" w:hAnsi="Arial" w:cs="Arial"/>
                <w:bCs/>
                <w:sz w:val="18"/>
                <w:szCs w:val="18"/>
                <w:highlight w:val="yellow"/>
              </w:rPr>
            </w:pPr>
            <w:r w:rsidRPr="00D00020">
              <w:rPr>
                <w:rFonts w:ascii="Arial" w:hAnsi="Arial" w:cs="Arial"/>
                <w:b/>
                <w:highlight w:val="yellow"/>
                <w:lang w:eastAsia="es-CO"/>
              </w:rPr>
              <w:t>XXXXXXXXXXXXXXXXX</w:t>
            </w:r>
          </w:p>
        </w:tc>
        <w:tc>
          <w:tcPr>
            <w:tcW w:w="2575" w:type="dxa"/>
            <w:vAlign w:val="center"/>
          </w:tcPr>
          <w:p w14:paraId="2155AF41" w14:textId="2924E43C" w:rsidR="00E50CE0" w:rsidRPr="00D00020" w:rsidRDefault="006D655E" w:rsidP="009E146E">
            <w:pPr>
              <w:jc w:val="center"/>
              <w:rPr>
                <w:rFonts w:ascii="Arial" w:hAnsi="Arial" w:cs="Arial"/>
                <w:bCs/>
                <w:sz w:val="18"/>
                <w:szCs w:val="18"/>
                <w:highlight w:val="yellow"/>
              </w:rPr>
            </w:pPr>
            <w:r w:rsidRPr="00D00020">
              <w:rPr>
                <w:rFonts w:ascii="Arial" w:hAnsi="Arial" w:cs="Arial"/>
                <w:b/>
                <w:highlight w:val="yellow"/>
                <w:lang w:eastAsia="es-CO"/>
              </w:rPr>
              <w:t>XXXXXXXXXXXXXXXXX</w:t>
            </w:r>
          </w:p>
        </w:tc>
        <w:tc>
          <w:tcPr>
            <w:tcW w:w="2533" w:type="dxa"/>
            <w:vAlign w:val="center"/>
          </w:tcPr>
          <w:p w14:paraId="6F31068F" w14:textId="0754A74B" w:rsidR="00E50CE0" w:rsidRPr="00D00020" w:rsidRDefault="006D655E" w:rsidP="009E146E">
            <w:pPr>
              <w:jc w:val="right"/>
              <w:rPr>
                <w:rFonts w:ascii="Arial" w:hAnsi="Arial" w:cs="Arial"/>
                <w:bCs/>
                <w:highlight w:val="yellow"/>
              </w:rPr>
            </w:pPr>
            <w:r w:rsidRPr="00D00020">
              <w:rPr>
                <w:rFonts w:ascii="Arial" w:hAnsi="Arial" w:cs="Arial"/>
                <w:b/>
                <w:highlight w:val="yellow"/>
                <w:lang w:eastAsia="es-CO"/>
              </w:rPr>
              <w:t>XXXXXXXXXXXXXXXXX</w:t>
            </w:r>
          </w:p>
        </w:tc>
      </w:tr>
      <w:tr w:rsidR="00E50CE0" w:rsidRPr="00D00020" w14:paraId="492429A9" w14:textId="77777777" w:rsidTr="00E8747B">
        <w:trPr>
          <w:trHeight w:val="274"/>
          <w:jc w:val="center"/>
        </w:trPr>
        <w:tc>
          <w:tcPr>
            <w:tcW w:w="7673" w:type="dxa"/>
            <w:gridSpan w:val="4"/>
          </w:tcPr>
          <w:p w14:paraId="43DA926A" w14:textId="77777777" w:rsidR="00E50CE0" w:rsidRPr="00D00020" w:rsidRDefault="00E50CE0" w:rsidP="009E146E">
            <w:pPr>
              <w:rPr>
                <w:rFonts w:ascii="Arial" w:hAnsi="Arial" w:cs="Arial"/>
                <w:b/>
                <w:color w:val="222222"/>
                <w:shd w:val="clear" w:color="auto" w:fill="FFFFFF"/>
              </w:rPr>
            </w:pPr>
            <w:r w:rsidRPr="00D00020">
              <w:rPr>
                <w:rFonts w:ascii="Arial" w:hAnsi="Arial" w:cs="Arial"/>
                <w:b/>
                <w:color w:val="222222"/>
                <w:shd w:val="clear" w:color="auto" w:fill="FFFFFF"/>
              </w:rPr>
              <w:t xml:space="preserve">Total </w:t>
            </w:r>
          </w:p>
        </w:tc>
        <w:tc>
          <w:tcPr>
            <w:tcW w:w="2533" w:type="dxa"/>
            <w:vAlign w:val="center"/>
          </w:tcPr>
          <w:p w14:paraId="332FBAF5" w14:textId="55A2A563" w:rsidR="00E50CE0" w:rsidRPr="00D00020" w:rsidRDefault="006D655E" w:rsidP="009E146E">
            <w:pPr>
              <w:jc w:val="right"/>
              <w:rPr>
                <w:rFonts w:ascii="Arial" w:hAnsi="Arial" w:cs="Arial"/>
                <w:b/>
              </w:rPr>
            </w:pPr>
            <w:r w:rsidRPr="00D00020">
              <w:rPr>
                <w:rFonts w:ascii="Arial" w:hAnsi="Arial" w:cs="Arial"/>
                <w:b/>
                <w:highlight w:val="yellow"/>
                <w:lang w:eastAsia="es-CO"/>
              </w:rPr>
              <w:t>XXXXXXXXXXXXXXXXX</w:t>
            </w:r>
          </w:p>
        </w:tc>
      </w:tr>
    </w:tbl>
    <w:p w14:paraId="609EFACF" w14:textId="70365D9D" w:rsidR="00047453" w:rsidRPr="00D00020" w:rsidRDefault="00047453" w:rsidP="00047453">
      <w:pPr>
        <w:autoSpaceDE w:val="0"/>
        <w:autoSpaceDN w:val="0"/>
        <w:adjustRightInd w:val="0"/>
        <w:jc w:val="both"/>
        <w:rPr>
          <w:rFonts w:ascii="Arial" w:hAnsi="Arial" w:cs="Arial"/>
          <w:lang w:eastAsia="es-CO"/>
        </w:rPr>
      </w:pPr>
      <w:r w:rsidRPr="00D00020">
        <w:rPr>
          <w:rFonts w:ascii="Arial" w:hAnsi="Arial" w:cs="Arial"/>
          <w:lang w:eastAsia="es-CO"/>
        </w:rPr>
        <w:t xml:space="preserve">. </w:t>
      </w:r>
    </w:p>
    <w:p w14:paraId="341F720A" w14:textId="77777777" w:rsidR="00047453" w:rsidRPr="00D00020" w:rsidRDefault="00047453" w:rsidP="00047453">
      <w:pPr>
        <w:autoSpaceDE w:val="0"/>
        <w:autoSpaceDN w:val="0"/>
        <w:adjustRightInd w:val="0"/>
        <w:jc w:val="both"/>
        <w:rPr>
          <w:rFonts w:ascii="Arial" w:hAnsi="Arial" w:cs="Arial"/>
          <w:lang w:eastAsia="es-CO"/>
        </w:rPr>
      </w:pPr>
    </w:p>
    <w:p w14:paraId="3566CB57" w14:textId="7CFAC205" w:rsidR="00047453" w:rsidRPr="00D00020" w:rsidRDefault="006D655E" w:rsidP="00047453">
      <w:pPr>
        <w:autoSpaceDE w:val="0"/>
        <w:autoSpaceDN w:val="0"/>
        <w:adjustRightInd w:val="0"/>
        <w:jc w:val="both"/>
        <w:rPr>
          <w:rFonts w:ascii="Arial" w:hAnsi="Arial" w:cs="Arial"/>
          <w:lang w:eastAsia="es-CO"/>
        </w:rPr>
      </w:pPr>
      <w:r w:rsidRPr="00D00020">
        <w:rPr>
          <w:rFonts w:ascii="Arial" w:hAnsi="Arial" w:cs="Arial"/>
          <w:lang w:eastAsia="es-CO"/>
        </w:rPr>
        <w:t>El estudio</w:t>
      </w:r>
      <w:r w:rsidR="00047453" w:rsidRPr="00D00020">
        <w:rPr>
          <w:rFonts w:ascii="Arial" w:hAnsi="Arial" w:cs="Arial"/>
          <w:lang w:eastAsia="es-CO"/>
        </w:rPr>
        <w:t xml:space="preserve"> de mercado se realiza para obtener información veraz, suficiente y actualizada del mercado para tomar decisiones técnicas, económicas y jurídicas fundamentadas, que garanticen la eficiencia, transparencia y legalidad en las compras, generando compromiso a los responsables de la contratación en las entidades públicas para la escogencia de contratistas que permitan determinar los precios del mercado de una manera cierta, adecuada y justa.</w:t>
      </w:r>
    </w:p>
    <w:p w14:paraId="43939D0D" w14:textId="77777777" w:rsidR="00047453" w:rsidRPr="00D00020" w:rsidRDefault="00047453" w:rsidP="00047453">
      <w:pPr>
        <w:autoSpaceDE w:val="0"/>
        <w:autoSpaceDN w:val="0"/>
        <w:adjustRightInd w:val="0"/>
        <w:jc w:val="both"/>
        <w:rPr>
          <w:rFonts w:ascii="Arial" w:hAnsi="Arial" w:cs="Arial"/>
          <w:lang w:eastAsia="es-CO"/>
        </w:rPr>
      </w:pPr>
    </w:p>
    <w:p w14:paraId="10FCCA67" w14:textId="77777777" w:rsidR="00047453" w:rsidRPr="00D00020" w:rsidRDefault="00047453" w:rsidP="00047453">
      <w:pPr>
        <w:autoSpaceDE w:val="0"/>
        <w:autoSpaceDN w:val="0"/>
        <w:adjustRightInd w:val="0"/>
        <w:jc w:val="both"/>
      </w:pPr>
      <w:r w:rsidRPr="00D00020">
        <w:rPr>
          <w:rFonts w:ascii="Arial" w:hAnsi="Arial" w:cs="Arial"/>
          <w:lang w:eastAsia="es-CO"/>
        </w:rPr>
        <w:t>Por tanto, los precios reales y comparables del mercado nos sirven de referente para limitar, comparar y criticar los precios de los oferentes y por ello, quienes tengan que adelantar este tipo de procedimientos siempre deberán respetar los precios del mercado, y para el efecto, realizar los estudios y evaluaciones de los precios del mercado y evitar sobrecostos favoreciendo la transparencia y garantizando una contratación eficiente</w:t>
      </w:r>
      <w:r w:rsidRPr="00D00020">
        <w:t>.</w:t>
      </w:r>
    </w:p>
    <w:p w14:paraId="4CED7A41" w14:textId="77777777" w:rsidR="00047453" w:rsidRPr="00D00020" w:rsidRDefault="00047453" w:rsidP="00047453">
      <w:pPr>
        <w:autoSpaceDE w:val="0"/>
        <w:autoSpaceDN w:val="0"/>
        <w:adjustRightInd w:val="0"/>
        <w:jc w:val="both"/>
      </w:pPr>
    </w:p>
    <w:p w14:paraId="4D77E93A" w14:textId="77777777" w:rsidR="00047453" w:rsidRPr="00D00020" w:rsidRDefault="00047453" w:rsidP="00047453">
      <w:pPr>
        <w:autoSpaceDE w:val="0"/>
        <w:autoSpaceDN w:val="0"/>
        <w:adjustRightInd w:val="0"/>
        <w:jc w:val="both"/>
        <w:rPr>
          <w:rFonts w:ascii="Arial" w:hAnsi="Arial" w:cs="Arial"/>
          <w:lang w:eastAsia="es-CO"/>
        </w:rPr>
      </w:pPr>
      <w:r w:rsidRPr="00D00020">
        <w:rPr>
          <w:rFonts w:ascii="Arial" w:hAnsi="Arial" w:cs="Arial"/>
          <w:lang w:eastAsia="es-CO"/>
        </w:rPr>
        <w:t>Ahora bien, en virtud del estudio de mercado adelantado por la entidad y considerando las divergencias identificadas en los precios de los materiales cotizados, y en atención a los principios que rigen la contratación pública, se implementó un método de análisis comparativo. Dicho procedimiento consistió en la solicitud de las diferentes cotizaciones de proveedores idóneos, a partir de las cuales se determinó un valor promedio. Este valor permitió establecer un precio unitario que refleja condiciones de mercado objetivas y garantiza que el valor estimado sea real, razonable, cierto, adecuado y justo para la presente contratación.</w:t>
      </w:r>
    </w:p>
    <w:p w14:paraId="0C3B3934" w14:textId="77777777" w:rsidR="00047453" w:rsidRPr="00D00020" w:rsidRDefault="00047453" w:rsidP="00047453">
      <w:pPr>
        <w:spacing w:after="160" w:line="278" w:lineRule="auto"/>
        <w:jc w:val="both"/>
        <w:rPr>
          <w:rFonts w:ascii="Arial" w:hAnsi="Arial" w:cs="Arial"/>
          <w:lang w:eastAsia="es-CO"/>
        </w:rPr>
      </w:pPr>
      <w:r w:rsidRPr="00D00020">
        <w:rPr>
          <w:rFonts w:ascii="Arial" w:hAnsi="Arial" w:cs="Arial"/>
          <w:lang w:eastAsia="es-CO"/>
        </w:rPr>
        <w:t>La Entidad elaboró el estudio de mercado conforme a lo dispuesto en su Manual de Contratación (INFIBAGUE MAN-GC-001), empleando una metodología basada en la pluralidad de fuentes y verificación cruzada de información, que incluyó:</w:t>
      </w:r>
    </w:p>
    <w:p w14:paraId="570E3F47" w14:textId="77777777" w:rsidR="00047453" w:rsidRPr="00D00020" w:rsidRDefault="00047453" w:rsidP="00047453">
      <w:pPr>
        <w:numPr>
          <w:ilvl w:val="0"/>
          <w:numId w:val="44"/>
        </w:numPr>
        <w:spacing w:after="160" w:line="278" w:lineRule="auto"/>
        <w:jc w:val="both"/>
        <w:rPr>
          <w:rFonts w:ascii="Arial" w:hAnsi="Arial" w:cs="Arial"/>
          <w:lang w:eastAsia="es-CO"/>
        </w:rPr>
      </w:pPr>
      <w:r w:rsidRPr="00D00020">
        <w:rPr>
          <w:rFonts w:ascii="Arial" w:hAnsi="Arial" w:cs="Arial"/>
          <w:lang w:eastAsia="es-CO"/>
        </w:rPr>
        <w:t xml:space="preserve">Solicitud directa de cotizaciones a proveedores del sector. </w:t>
      </w:r>
    </w:p>
    <w:p w14:paraId="589E7A42" w14:textId="77777777" w:rsidR="00047453" w:rsidRPr="00D00020" w:rsidRDefault="00047453" w:rsidP="00047453">
      <w:pPr>
        <w:numPr>
          <w:ilvl w:val="0"/>
          <w:numId w:val="44"/>
        </w:numPr>
        <w:spacing w:after="160" w:line="278" w:lineRule="auto"/>
        <w:jc w:val="both"/>
        <w:rPr>
          <w:rFonts w:ascii="Arial" w:hAnsi="Arial" w:cs="Arial"/>
          <w:lang w:eastAsia="es-CO"/>
        </w:rPr>
      </w:pPr>
      <w:r w:rsidRPr="00D00020">
        <w:rPr>
          <w:rFonts w:ascii="Arial" w:hAnsi="Arial" w:cs="Arial"/>
          <w:lang w:eastAsia="es-CO"/>
        </w:rPr>
        <w:t xml:space="preserve">Solicitudes de cotización a dieciséis (16) empresas del sector en plataformas de Internet </w:t>
      </w:r>
    </w:p>
    <w:p w14:paraId="52C50C4B" w14:textId="77777777" w:rsidR="00047453" w:rsidRPr="00D00020" w:rsidRDefault="00047453" w:rsidP="00047453">
      <w:pPr>
        <w:numPr>
          <w:ilvl w:val="0"/>
          <w:numId w:val="44"/>
        </w:numPr>
        <w:spacing w:after="160" w:line="278" w:lineRule="auto"/>
        <w:jc w:val="both"/>
        <w:rPr>
          <w:rFonts w:ascii="Arial" w:hAnsi="Arial" w:cs="Arial"/>
          <w:lang w:eastAsia="es-CO"/>
        </w:rPr>
      </w:pPr>
      <w:r w:rsidRPr="00D00020">
        <w:rPr>
          <w:rFonts w:ascii="Arial" w:hAnsi="Arial" w:cs="Arial"/>
          <w:lang w:eastAsia="es-CO"/>
        </w:rPr>
        <w:t xml:space="preserve">Análisis de valores históricos ajustados con el IPC. </w:t>
      </w:r>
    </w:p>
    <w:p w14:paraId="6C757CAC" w14:textId="77777777" w:rsidR="00047453" w:rsidRPr="00D00020" w:rsidRDefault="00047453" w:rsidP="00047453">
      <w:pPr>
        <w:numPr>
          <w:ilvl w:val="0"/>
          <w:numId w:val="44"/>
        </w:numPr>
        <w:spacing w:after="160" w:line="278" w:lineRule="auto"/>
        <w:jc w:val="both"/>
        <w:rPr>
          <w:rFonts w:ascii="Arial" w:hAnsi="Arial" w:cs="Arial"/>
          <w:lang w:eastAsia="es-CO"/>
        </w:rPr>
      </w:pPr>
      <w:r w:rsidRPr="00D00020">
        <w:rPr>
          <w:rFonts w:ascii="Arial" w:hAnsi="Arial" w:cs="Arial"/>
          <w:lang w:eastAsia="es-CO"/>
        </w:rPr>
        <w:t xml:space="preserve">Solicitud de cotización en la plataforma virtual del SECOP II. </w:t>
      </w:r>
    </w:p>
    <w:p w14:paraId="723CD41C" w14:textId="77777777" w:rsidR="00047453" w:rsidRPr="00D00020" w:rsidRDefault="00047453" w:rsidP="00047453">
      <w:pPr>
        <w:spacing w:after="160" w:line="278" w:lineRule="auto"/>
        <w:jc w:val="both"/>
        <w:rPr>
          <w:rFonts w:ascii="Arial" w:hAnsi="Arial" w:cs="Arial"/>
          <w:lang w:eastAsia="es-CO"/>
        </w:rPr>
      </w:pPr>
      <w:r w:rsidRPr="00D00020">
        <w:rPr>
          <w:rFonts w:ascii="Arial" w:hAnsi="Arial" w:cs="Arial"/>
          <w:lang w:eastAsia="es-CO"/>
        </w:rPr>
        <w:t>En consecuencia, el estudio de mercado no se fundamenta en una única fuente, sino en un ejercicio integral que permite garantizar la confiabilidad, suficiencia y razonabilidad de la información utilizada.</w:t>
      </w:r>
    </w:p>
    <w:p w14:paraId="22A2194E" w14:textId="77777777" w:rsidR="00047453" w:rsidRPr="00D00020" w:rsidRDefault="00047453" w:rsidP="00047453">
      <w:pPr>
        <w:spacing w:after="160" w:line="278" w:lineRule="auto"/>
        <w:jc w:val="both"/>
        <w:rPr>
          <w:rFonts w:ascii="Arial" w:hAnsi="Arial" w:cs="Arial"/>
          <w:lang w:eastAsia="es-CO"/>
        </w:rPr>
      </w:pPr>
      <w:r w:rsidRPr="00D00020">
        <w:rPr>
          <w:rFonts w:ascii="Arial" w:hAnsi="Arial" w:cs="Arial"/>
          <w:lang w:eastAsia="es-CO"/>
        </w:rPr>
        <w:t>Las cotizaciones fueron solicitadas a empresas del sector legalmente constituidas, activas en el mercado y con capacidad para proveer los bienes requeridos.</w:t>
      </w:r>
    </w:p>
    <w:p w14:paraId="3FB184CD" w14:textId="77777777" w:rsidR="00047453" w:rsidRPr="00D00020" w:rsidRDefault="00047453" w:rsidP="00047453">
      <w:pPr>
        <w:jc w:val="both"/>
        <w:rPr>
          <w:rFonts w:ascii="Arial" w:hAnsi="Arial" w:cs="Arial"/>
          <w:color w:val="EE0000"/>
          <w:lang w:eastAsia="es-CO"/>
        </w:rPr>
      </w:pPr>
      <w:r w:rsidRPr="00D00020">
        <w:rPr>
          <w:rFonts w:ascii="Arial" w:hAnsi="Arial" w:cs="Arial"/>
          <w:color w:val="EE0000"/>
          <w:lang w:eastAsia="es-CO"/>
        </w:rPr>
        <w:lastRenderedPageBreak/>
        <w:t>La presente convocatoria se desarrolló mediante la solicitud formal de cotizaciones a proveedores del sector, obteniéndose respuesta de las siguientes empresas: HIERROS H.B. S.A., IMPORT ELECTRICAS,LA ESPAÑOLA, MODATEX TOLIMA, INTERNACIONAL DE ELECTRICOS SAS Adicionalmente, se incorporó información derivada de consultas realizadas a través de medios electrónicos internet como (INTER ELECTRICAS, SUPERCONSTRUCTOR COMADERAS, ICOMALLAS, HOMECENTER, MERCADO LIBRE, JUMBO, ALMACENES HJ, FALABELLA, EBAY, ECOLED, SURTILIGHT, PRODUCTOS Y SUMINISTROS SAS, CASA FERRETERA, PANAMERICANA, LED TO GO, BERVAR FERRETERIA, FERRETERIA INSTA-YA,</w:t>
      </w:r>
      <w:r w:rsidRPr="00D00020">
        <w:rPr>
          <w:color w:val="EE0000"/>
        </w:rPr>
        <w:t xml:space="preserve"> </w:t>
      </w:r>
      <w:r w:rsidRPr="00D00020">
        <w:rPr>
          <w:rFonts w:ascii="Arial" w:hAnsi="Arial" w:cs="Arial"/>
          <w:color w:val="EE0000"/>
          <w:lang w:eastAsia="es-CO"/>
        </w:rPr>
        <w:t>INTER ELECTRICAS,</w:t>
      </w:r>
      <w:r w:rsidRPr="00D00020">
        <w:rPr>
          <w:color w:val="EE0000"/>
        </w:rPr>
        <w:t xml:space="preserve"> </w:t>
      </w:r>
      <w:r w:rsidRPr="00D00020">
        <w:rPr>
          <w:rFonts w:ascii="Arial" w:hAnsi="Arial" w:cs="Arial"/>
          <w:color w:val="EE0000"/>
          <w:lang w:eastAsia="es-CO"/>
        </w:rPr>
        <w:t>SUPERCONSTRUCTOR COMADERAS y  CONTRUMOLE  del estudio de mercado correspondiente al proceso SASI-009-2025, ajustado conforme a la variación del Índice de Precios al Consumidor (IPC).</w:t>
      </w:r>
    </w:p>
    <w:p w14:paraId="7D9026B0" w14:textId="77777777" w:rsidR="00047453" w:rsidRPr="00D00020" w:rsidRDefault="00047453" w:rsidP="00047453">
      <w:pPr>
        <w:autoSpaceDE w:val="0"/>
        <w:autoSpaceDN w:val="0"/>
        <w:adjustRightInd w:val="0"/>
        <w:jc w:val="both"/>
        <w:rPr>
          <w:rFonts w:ascii="Arial" w:hAnsi="Arial" w:cs="Arial"/>
          <w:color w:val="EE0000"/>
          <w:lang w:eastAsia="es-CO"/>
        </w:rPr>
      </w:pPr>
    </w:p>
    <w:p w14:paraId="1E29381C" w14:textId="77777777" w:rsidR="00047453" w:rsidRPr="00D00020" w:rsidRDefault="00047453" w:rsidP="00047453">
      <w:pPr>
        <w:autoSpaceDE w:val="0"/>
        <w:autoSpaceDN w:val="0"/>
        <w:adjustRightInd w:val="0"/>
        <w:jc w:val="both"/>
        <w:rPr>
          <w:rFonts w:ascii="Arial" w:hAnsi="Arial" w:cs="Arial"/>
          <w:lang w:eastAsia="es-CO"/>
        </w:rPr>
      </w:pPr>
      <w:r w:rsidRPr="00D00020">
        <w:rPr>
          <w:rFonts w:ascii="Arial" w:hAnsi="Arial" w:cs="Arial"/>
          <w:lang w:eastAsia="es-CO"/>
        </w:rPr>
        <w:t xml:space="preserve">Con base en la información recopilada, se procedió a la determinación del presupuesto oficial mediante la aplicación </w:t>
      </w:r>
      <w:r w:rsidRPr="00D00020">
        <w:rPr>
          <w:rFonts w:ascii="Arial" w:hAnsi="Arial" w:cs="Arial"/>
          <w:color w:val="EE0000"/>
          <w:lang w:eastAsia="es-CO"/>
        </w:rPr>
        <w:t xml:space="preserve">del </w:t>
      </w:r>
      <w:r w:rsidRPr="00D00020">
        <w:rPr>
          <w:rFonts w:ascii="Arial" w:hAnsi="Arial" w:cs="Arial"/>
          <w:b/>
          <w:bCs/>
          <w:color w:val="EE0000"/>
          <w:lang w:eastAsia="es-CO"/>
        </w:rPr>
        <w:t>MÉTODO DEL VALOR PROMEDIO</w:t>
      </w:r>
      <w:r w:rsidRPr="00D00020">
        <w:rPr>
          <w:rFonts w:ascii="Arial" w:hAnsi="Arial" w:cs="Arial"/>
          <w:color w:val="EE0000"/>
          <w:lang w:eastAsia="es-CO"/>
        </w:rPr>
        <w:t xml:space="preserve">, el cual consistió en el análisis de los precios unitarios cotizados por los oferentes y el cálculo del promedio aritmético para </w:t>
      </w:r>
      <w:r w:rsidRPr="00D00020">
        <w:rPr>
          <w:rFonts w:ascii="Arial" w:hAnsi="Arial" w:cs="Arial"/>
          <w:lang w:eastAsia="es-CO"/>
        </w:rPr>
        <w:t>cada uno de los ítems requeridos, garantizando así una estimación objetiva y acorde con las condiciones del mercado.</w:t>
      </w:r>
    </w:p>
    <w:p w14:paraId="2E5A3B8D" w14:textId="77777777" w:rsidR="00047453" w:rsidRPr="00D00020" w:rsidRDefault="00047453" w:rsidP="00047453">
      <w:pPr>
        <w:autoSpaceDE w:val="0"/>
        <w:autoSpaceDN w:val="0"/>
        <w:adjustRightInd w:val="0"/>
        <w:jc w:val="both"/>
        <w:rPr>
          <w:rFonts w:ascii="Arial" w:hAnsi="Arial" w:cs="Arial"/>
          <w:lang w:eastAsia="es-CO"/>
        </w:rPr>
      </w:pPr>
    </w:p>
    <w:p w14:paraId="4C1ADE36" w14:textId="77777777" w:rsidR="000862C1" w:rsidRPr="00D00020" w:rsidRDefault="000862C1" w:rsidP="00E27089">
      <w:pPr>
        <w:jc w:val="both"/>
        <w:rPr>
          <w:rFonts w:ascii="Arial" w:hAnsi="Arial" w:cs="Arial"/>
          <w:color w:val="000000"/>
        </w:rPr>
      </w:pPr>
    </w:p>
    <w:p w14:paraId="0567223E" w14:textId="4B806D28" w:rsidR="00560711" w:rsidRPr="00D00020" w:rsidRDefault="005D442E" w:rsidP="00BB181C">
      <w:pPr>
        <w:jc w:val="both"/>
        <w:rPr>
          <w:rFonts w:ascii="Arial" w:hAnsi="Arial" w:cs="Arial"/>
          <w:color w:val="000000"/>
        </w:rPr>
      </w:pPr>
      <w:r w:rsidRPr="00D00020">
        <w:rPr>
          <w:rFonts w:ascii="Arial" w:hAnsi="Arial" w:cs="Arial"/>
          <w:b/>
          <w:color w:val="000000"/>
          <w:lang w:eastAsia="es-CO"/>
        </w:rPr>
        <w:t>PLAZO DE EJECUCIÓN</w:t>
      </w:r>
      <w:r w:rsidR="00CF5850" w:rsidRPr="00D00020">
        <w:rPr>
          <w:rFonts w:ascii="Arial" w:hAnsi="Arial" w:cs="Arial"/>
          <w:color w:val="000000"/>
        </w:rPr>
        <w:t xml:space="preserve">: </w:t>
      </w:r>
      <w:r w:rsidR="005F59DD" w:rsidRPr="00D00020">
        <w:rPr>
          <w:rFonts w:ascii="Arial" w:hAnsi="Arial" w:cs="Arial"/>
          <w:color w:val="000000"/>
        </w:rPr>
        <w:t xml:space="preserve">El plazo de ejecución del contrato que resulte del presente proceso de selección será </w:t>
      </w:r>
      <w:r w:rsidR="005F59DD" w:rsidRPr="00D00020">
        <w:rPr>
          <w:rFonts w:ascii="Arial" w:hAnsi="Arial" w:cs="Arial"/>
          <w:b/>
          <w:bCs/>
          <w:color w:val="000000"/>
        </w:rPr>
        <w:t>HASTA EL 31 DE DICIEMBRE DE 2026 O HASTA AGOTAR EL PRESUPUESTO OFICIAL, LO QUE PRIMERO SUCEDA</w:t>
      </w:r>
      <w:r w:rsidR="005F59DD" w:rsidRPr="00D00020">
        <w:rPr>
          <w:rFonts w:ascii="Arial" w:hAnsi="Arial" w:cs="Arial"/>
          <w:color w:val="000000"/>
        </w:rPr>
        <w:t xml:space="preserve">, termino contado a partir de la fecha de suscripción del acta de inicio, suscrita entre el(a) supervisor(a) del contrato designado por </w:t>
      </w:r>
      <w:r w:rsidR="005F59DD" w:rsidRPr="00D00020">
        <w:rPr>
          <w:rFonts w:ascii="Arial" w:hAnsi="Arial" w:cs="Arial"/>
          <w:b/>
          <w:bCs/>
          <w:color w:val="000000"/>
        </w:rPr>
        <w:t>EL INSTITUTO DE FINANCIAMIENTO, PROMOCIÓN Y DESARROLLO DE IBAGUÉ INFIBAGUÉ y EL CONTRATISTA</w:t>
      </w:r>
      <w:r w:rsidR="005F59DD" w:rsidRPr="00D00020">
        <w:rPr>
          <w:rFonts w:ascii="Arial" w:hAnsi="Arial" w:cs="Arial"/>
          <w:color w:val="000000"/>
        </w:rPr>
        <w:t>, previo cumplimiento de los requisitos de ejecución.</w:t>
      </w:r>
    </w:p>
    <w:p w14:paraId="5CC3F6A0" w14:textId="77777777" w:rsidR="008B5A61" w:rsidRPr="00D00020" w:rsidRDefault="008B5A61" w:rsidP="00BB181C">
      <w:pPr>
        <w:jc w:val="both"/>
        <w:rPr>
          <w:rFonts w:ascii="Arial" w:hAnsi="Arial" w:cs="Arial"/>
          <w:color w:val="000000"/>
        </w:rPr>
      </w:pPr>
    </w:p>
    <w:p w14:paraId="3D4A5CF8" w14:textId="3760C0E4" w:rsidR="008B5A61" w:rsidRPr="00D00020" w:rsidRDefault="008B5A61" w:rsidP="008B5A61">
      <w:pPr>
        <w:shd w:val="clear" w:color="auto" w:fill="FFFFFF"/>
        <w:jc w:val="both"/>
        <w:rPr>
          <w:rFonts w:ascii="Arial" w:hAnsi="Arial" w:cs="Arial"/>
        </w:rPr>
      </w:pPr>
      <w:r w:rsidRPr="00D00020">
        <w:rPr>
          <w:rFonts w:ascii="Arial" w:hAnsi="Arial" w:cs="Arial"/>
          <w:b/>
          <w:bCs/>
        </w:rPr>
        <w:t>FORMA DE PAGO</w:t>
      </w:r>
      <w:r w:rsidRPr="00D00020">
        <w:rPr>
          <w:rFonts w:ascii="Arial" w:hAnsi="Arial" w:cs="Arial"/>
        </w:rPr>
        <w:t>: El INSTITUTO efectuará pagos parciales al CONTRATISTA, de acuerdo con los requerimientos de suministro realizados por la entidad y la entrega efectiva de los materiales, hasta completar el noventa por ciento (90%) del valor total del contrato.</w:t>
      </w:r>
    </w:p>
    <w:p w14:paraId="68DD5FBF" w14:textId="77777777" w:rsidR="008B5A61" w:rsidRPr="00D00020" w:rsidRDefault="008B5A61" w:rsidP="008B5A61">
      <w:pPr>
        <w:shd w:val="clear" w:color="auto" w:fill="FFFFFF"/>
        <w:jc w:val="both"/>
        <w:rPr>
          <w:rFonts w:ascii="Arial" w:hAnsi="Arial" w:cs="Arial"/>
        </w:rPr>
      </w:pPr>
    </w:p>
    <w:p w14:paraId="0FAF116F" w14:textId="77777777" w:rsidR="008B5A61" w:rsidRPr="00D00020" w:rsidRDefault="008B5A61" w:rsidP="008B5A61">
      <w:pPr>
        <w:shd w:val="clear" w:color="auto" w:fill="FFFFFF"/>
        <w:jc w:val="both"/>
        <w:rPr>
          <w:rFonts w:ascii="Arial" w:hAnsi="Arial" w:cs="Arial"/>
        </w:rPr>
      </w:pPr>
      <w:r w:rsidRPr="00D00020">
        <w:rPr>
          <w:rFonts w:ascii="Arial" w:hAnsi="Arial" w:cs="Arial"/>
        </w:rPr>
        <w:t>El diez por ciento (10%) restante será cancelado una vez se suscriba el acta de liquidación del contrato, previa verificación del cumplimiento integral de las obligaciones contractuales.</w:t>
      </w:r>
    </w:p>
    <w:p w14:paraId="4A3C8A25" w14:textId="77777777" w:rsidR="008B5A61" w:rsidRPr="00D00020" w:rsidRDefault="008B5A61" w:rsidP="008B5A61">
      <w:pPr>
        <w:shd w:val="clear" w:color="auto" w:fill="FFFFFF"/>
        <w:jc w:val="both"/>
        <w:rPr>
          <w:rFonts w:ascii="Arial" w:hAnsi="Arial" w:cs="Arial"/>
        </w:rPr>
      </w:pPr>
    </w:p>
    <w:p w14:paraId="0F8C7779" w14:textId="77777777" w:rsidR="008B5A61" w:rsidRPr="00D00020" w:rsidRDefault="008B5A61" w:rsidP="008B5A61">
      <w:pPr>
        <w:shd w:val="clear" w:color="auto" w:fill="FFFFFF"/>
        <w:jc w:val="both"/>
        <w:rPr>
          <w:rFonts w:ascii="Arial" w:hAnsi="Arial" w:cs="Arial"/>
        </w:rPr>
      </w:pPr>
      <w:r w:rsidRPr="00D00020">
        <w:rPr>
          <w:rFonts w:ascii="Arial" w:hAnsi="Arial" w:cs="Arial"/>
        </w:rPr>
        <w:t>Cada pago parcial estará sujeto al cumplimiento de los trámites administrativos correspondientes, la presentación del informe de actividades del período a cancelar, la factura y/o documento equivalente, así como la certificación expedida por el supervisor del contrato en la que conste el recibo a satisfacción. En todo caso, los pagos se efectuarán previa acreditación del cumplimiento de los requisitos legales vigentes.</w:t>
      </w:r>
    </w:p>
    <w:p w14:paraId="1AD0221E" w14:textId="77777777" w:rsidR="008B5A61" w:rsidRPr="00D00020" w:rsidRDefault="008B5A61" w:rsidP="008B5A61">
      <w:pPr>
        <w:shd w:val="clear" w:color="auto" w:fill="FFFFFF"/>
        <w:jc w:val="both"/>
        <w:rPr>
          <w:rFonts w:ascii="Arial" w:hAnsi="Arial" w:cs="Arial"/>
        </w:rPr>
      </w:pPr>
    </w:p>
    <w:p w14:paraId="3DB9A57A" w14:textId="77777777" w:rsidR="008B5A61" w:rsidRPr="00D00020" w:rsidRDefault="008B5A61" w:rsidP="008B5A61">
      <w:pPr>
        <w:autoSpaceDE w:val="0"/>
        <w:autoSpaceDN w:val="0"/>
        <w:adjustRightInd w:val="0"/>
        <w:jc w:val="both"/>
        <w:rPr>
          <w:rFonts w:ascii="Arial" w:hAnsi="Arial" w:cs="Arial"/>
        </w:rPr>
      </w:pPr>
      <w:r w:rsidRPr="00D00020">
        <w:rPr>
          <w:rFonts w:ascii="Arial" w:hAnsi="Arial" w:cs="Arial"/>
        </w:rPr>
        <w:t>El contratista deberá acreditar el cumplimiento de sus obligaciones con el Sistema de Seguridad Social Integral, esto es, salud, pensión y riesgos laborales, así como los aportes parafiscales a SENA, Instituto Colombiano de Bienestar Familiar – ICBF y Caja de Compensación Familiar, cuando a ello hubiere lugar, de conformidad con lo dispuesto en el Ley 1150 de 2007, artículo 23, y las demás normas concordantes.</w:t>
      </w:r>
    </w:p>
    <w:p w14:paraId="160E053A" w14:textId="77777777" w:rsidR="008B5A61" w:rsidRPr="00D00020" w:rsidRDefault="008B5A61" w:rsidP="008B5A61">
      <w:pPr>
        <w:autoSpaceDE w:val="0"/>
        <w:autoSpaceDN w:val="0"/>
        <w:adjustRightInd w:val="0"/>
        <w:jc w:val="both"/>
        <w:rPr>
          <w:rFonts w:ascii="Arial" w:hAnsi="Arial" w:cs="Arial"/>
        </w:rPr>
      </w:pPr>
    </w:p>
    <w:p w14:paraId="32EB359F" w14:textId="77777777" w:rsidR="008B5A61" w:rsidRPr="00D00020" w:rsidRDefault="008B5A61" w:rsidP="008B5A61">
      <w:pPr>
        <w:autoSpaceDE w:val="0"/>
        <w:autoSpaceDN w:val="0"/>
        <w:adjustRightInd w:val="0"/>
        <w:jc w:val="both"/>
        <w:rPr>
          <w:rFonts w:ascii="Arial" w:hAnsi="Arial" w:cs="Arial"/>
        </w:rPr>
      </w:pPr>
      <w:r w:rsidRPr="00D00020">
        <w:rPr>
          <w:rFonts w:ascii="Arial" w:hAnsi="Arial" w:cs="Arial"/>
        </w:rPr>
        <w:t>Para tal efecto, el contratista deberá aportar los documentos que acrediten el pago efectivo de los aportes correspondientes al período de ejecución facturado, tales como la planilla integrada de liquidación de aportes (PILA) o certificación suscrita por el revisor fiscal o contador público, según corresponda, en la cual se evidencie el cumplimiento de dichas obligaciones.</w:t>
      </w:r>
    </w:p>
    <w:p w14:paraId="0474ED68" w14:textId="77777777" w:rsidR="008B5A61" w:rsidRPr="00D00020" w:rsidRDefault="008B5A61" w:rsidP="008B5A61">
      <w:pPr>
        <w:autoSpaceDE w:val="0"/>
        <w:autoSpaceDN w:val="0"/>
        <w:adjustRightInd w:val="0"/>
        <w:jc w:val="both"/>
        <w:rPr>
          <w:rFonts w:ascii="Arial" w:hAnsi="Arial" w:cs="Arial"/>
        </w:rPr>
      </w:pPr>
    </w:p>
    <w:p w14:paraId="14C45DB0" w14:textId="77777777" w:rsidR="008B5A61" w:rsidRPr="00D00020" w:rsidRDefault="008B5A61" w:rsidP="008B5A61">
      <w:pPr>
        <w:autoSpaceDE w:val="0"/>
        <w:autoSpaceDN w:val="0"/>
        <w:adjustRightInd w:val="0"/>
        <w:jc w:val="both"/>
        <w:rPr>
          <w:rFonts w:ascii="Arial" w:hAnsi="Arial" w:cs="Arial"/>
        </w:rPr>
      </w:pPr>
      <w:r w:rsidRPr="00D00020">
        <w:rPr>
          <w:rFonts w:ascii="Arial" w:hAnsi="Arial" w:cs="Arial"/>
        </w:rPr>
        <w:t>De igual manera, se deberá aportar el comprobante de entrada al almacén del Instituto, expedida por el área competente, mediante la cual se certifique el ingreso de los bienes suministrados al inventario institucional.</w:t>
      </w:r>
    </w:p>
    <w:p w14:paraId="4C4AF789" w14:textId="77777777" w:rsidR="008B5A61" w:rsidRPr="00D00020" w:rsidRDefault="008B5A61" w:rsidP="008B5A61">
      <w:pPr>
        <w:autoSpaceDE w:val="0"/>
        <w:autoSpaceDN w:val="0"/>
        <w:adjustRightInd w:val="0"/>
        <w:jc w:val="both"/>
        <w:rPr>
          <w:rFonts w:ascii="Arial" w:hAnsi="Arial" w:cs="Arial"/>
        </w:rPr>
      </w:pPr>
    </w:p>
    <w:p w14:paraId="7307315C" w14:textId="77777777" w:rsidR="008B5A61" w:rsidRPr="00D00020" w:rsidRDefault="008B5A61" w:rsidP="008B5A61">
      <w:pPr>
        <w:shd w:val="clear" w:color="auto" w:fill="FFFFFF"/>
        <w:jc w:val="both"/>
        <w:rPr>
          <w:rFonts w:ascii="Arial" w:hAnsi="Arial" w:cs="Arial"/>
        </w:rPr>
      </w:pPr>
      <w:r w:rsidRPr="00D00020">
        <w:rPr>
          <w:rFonts w:ascii="Arial" w:hAnsi="Arial" w:cs="Arial"/>
        </w:rPr>
        <w:lastRenderedPageBreak/>
        <w:t>Si la factura no ha sido correctamente presentada o no se acompaña de los documentos requeridos para el pago, el término para este efecto sólo empezará a contarse desde la fecha en que se presente en debida forma o se haya aportado el último de los documentos exigidos en estos términos.</w:t>
      </w:r>
    </w:p>
    <w:p w14:paraId="75FD9A84" w14:textId="77777777" w:rsidR="008B5A61" w:rsidRPr="00D00020" w:rsidRDefault="008B5A61" w:rsidP="008B5A61">
      <w:pPr>
        <w:shd w:val="clear" w:color="auto" w:fill="FFFFFF"/>
        <w:jc w:val="both"/>
        <w:rPr>
          <w:rFonts w:ascii="Arial" w:hAnsi="Arial" w:cs="Arial"/>
        </w:rPr>
      </w:pPr>
      <w:r w:rsidRPr="00D00020">
        <w:rPr>
          <w:rFonts w:ascii="Arial" w:hAnsi="Arial" w:cs="Arial"/>
        </w:rPr>
        <w:t>Los retardos que se presenten por estos conceptos serán responsabilidad del contratista y éste no tendrá por ello derecho al pago de intereses o compensación de ninguna naturaleza.</w:t>
      </w:r>
    </w:p>
    <w:p w14:paraId="1D1DC326" w14:textId="77777777" w:rsidR="008B5A61" w:rsidRPr="00D00020" w:rsidRDefault="008B5A61" w:rsidP="008B5A61">
      <w:pPr>
        <w:shd w:val="clear" w:color="auto" w:fill="FFFFFF"/>
        <w:jc w:val="both"/>
        <w:rPr>
          <w:rFonts w:ascii="Arial" w:hAnsi="Arial" w:cs="Arial"/>
        </w:rPr>
      </w:pPr>
    </w:p>
    <w:p w14:paraId="19D452C3" w14:textId="77777777" w:rsidR="008B5A61" w:rsidRPr="00D00020" w:rsidRDefault="008B5A61" w:rsidP="008B5A61">
      <w:pPr>
        <w:shd w:val="clear" w:color="auto" w:fill="FFFFFF"/>
        <w:jc w:val="both"/>
        <w:rPr>
          <w:rFonts w:ascii="Arial" w:hAnsi="Arial" w:cs="Arial"/>
        </w:rPr>
      </w:pPr>
      <w:r w:rsidRPr="00D00020">
        <w:rPr>
          <w:rFonts w:ascii="Arial" w:hAnsi="Arial" w:cs="Arial"/>
        </w:rPr>
        <w:t>EL INSTITUTO DE FINANCIAMIENTO, PROMOCIÓN Y DESARROLLO DE IBAGUÉ INFIBAGUÉ sólo adquiere obligaciones con el Contratista y bajo ningún motivo o circunstancia aceptará pagos a terceros.</w:t>
      </w:r>
    </w:p>
    <w:p w14:paraId="0177C109" w14:textId="77777777" w:rsidR="008B5A61" w:rsidRPr="00D00020" w:rsidRDefault="008B5A61" w:rsidP="008B5A61">
      <w:pPr>
        <w:shd w:val="clear" w:color="auto" w:fill="FFFFFF"/>
        <w:jc w:val="both"/>
        <w:rPr>
          <w:rFonts w:ascii="Arial" w:hAnsi="Arial" w:cs="Arial"/>
        </w:rPr>
      </w:pPr>
    </w:p>
    <w:p w14:paraId="6A35209A" w14:textId="77777777" w:rsidR="008B5A61" w:rsidRPr="00D00020" w:rsidRDefault="008B5A61" w:rsidP="008B5A61">
      <w:pPr>
        <w:shd w:val="clear" w:color="auto" w:fill="FFFFFF"/>
        <w:jc w:val="both"/>
        <w:rPr>
          <w:rFonts w:ascii="Arial" w:hAnsi="Arial" w:cs="Arial"/>
        </w:rPr>
      </w:pPr>
      <w:r w:rsidRPr="00D00020">
        <w:rPr>
          <w:rFonts w:ascii="Arial" w:hAnsi="Arial" w:cs="Arial"/>
          <w:i/>
          <w:iCs/>
        </w:rPr>
        <w:t>Nota: (Sólo aplica para régimen común) De conformidad con el Numeral 7° Parágrafo 1° del artículo 499 del Estatuto Tributario, “Para la celebración de contratos de venta de bienes o de prestación de servicios gravados por cuantía individual y superior a 3300 UVT, el responsable del Régimen Simplificado deberá inscribirse previamente en el Régimen Común</w:t>
      </w:r>
      <w:r w:rsidRPr="00D00020">
        <w:rPr>
          <w:rFonts w:ascii="Arial" w:hAnsi="Arial" w:cs="Arial"/>
        </w:rPr>
        <w:t xml:space="preserve">”.  </w:t>
      </w:r>
    </w:p>
    <w:p w14:paraId="1330A5D7" w14:textId="77777777" w:rsidR="008B5A61" w:rsidRPr="00D00020" w:rsidRDefault="008B5A61" w:rsidP="008B5A61">
      <w:pPr>
        <w:shd w:val="clear" w:color="auto" w:fill="FFFFFF"/>
        <w:jc w:val="both"/>
        <w:rPr>
          <w:rFonts w:ascii="Arial" w:hAnsi="Arial" w:cs="Arial"/>
        </w:rPr>
      </w:pPr>
    </w:p>
    <w:p w14:paraId="4C56EBA4" w14:textId="77777777" w:rsidR="008B5A61" w:rsidRPr="00D00020" w:rsidRDefault="008B5A61" w:rsidP="008B5A61">
      <w:pPr>
        <w:autoSpaceDE w:val="0"/>
        <w:autoSpaceDN w:val="0"/>
        <w:adjustRightInd w:val="0"/>
        <w:jc w:val="both"/>
        <w:rPr>
          <w:rFonts w:ascii="Arial" w:hAnsi="Arial" w:cs="Arial"/>
          <w:i/>
          <w:iCs/>
        </w:rPr>
      </w:pPr>
      <w:r w:rsidRPr="00D00020">
        <w:rPr>
          <w:rFonts w:ascii="Arial" w:hAnsi="Arial" w:cs="Arial"/>
          <w:i/>
          <w:iCs/>
        </w:rPr>
        <w:t>Por lo anterior los contratistas que para el presente año superen el monto establecido o quienes ya estuvieren inscritos en el Régimen Común, deberán presentar factura de venta, con los requisitos del artículo 617 del Estatuto Tributario, incluyendo el Impuesto al Valor Agregado (IVA), para cada pago</w:t>
      </w:r>
    </w:p>
    <w:p w14:paraId="7C6156C2" w14:textId="77777777" w:rsidR="008B5A61" w:rsidRPr="00D00020" w:rsidRDefault="008B5A61" w:rsidP="00BB181C">
      <w:pPr>
        <w:jc w:val="both"/>
        <w:rPr>
          <w:rFonts w:ascii="Arial" w:hAnsi="Arial" w:cs="Arial"/>
          <w:bCs/>
          <w:color w:val="000000"/>
        </w:rPr>
      </w:pPr>
    </w:p>
    <w:p w14:paraId="63322B1C" w14:textId="77777777" w:rsidR="00BB181C" w:rsidRPr="00D00020" w:rsidRDefault="00BB181C" w:rsidP="00BB181C">
      <w:pPr>
        <w:jc w:val="both"/>
        <w:rPr>
          <w:rFonts w:ascii="Arial" w:hAnsi="Arial" w:cs="Arial"/>
          <w:b/>
          <w:bCs/>
          <w:color w:val="000000"/>
        </w:rPr>
      </w:pPr>
    </w:p>
    <w:p w14:paraId="114772F0" w14:textId="60D7736F" w:rsidR="005C625F" w:rsidRPr="00D00020" w:rsidRDefault="005D442E" w:rsidP="00BB181C">
      <w:pPr>
        <w:jc w:val="both"/>
        <w:rPr>
          <w:rFonts w:ascii="Arial" w:hAnsi="Arial" w:cs="Arial"/>
          <w:b/>
          <w:bCs/>
          <w:color w:val="000000"/>
        </w:rPr>
      </w:pPr>
      <w:r w:rsidRPr="00D00020">
        <w:rPr>
          <w:rFonts w:ascii="Arial" w:hAnsi="Arial" w:cs="Arial"/>
          <w:b/>
          <w:bCs/>
          <w:color w:val="000000"/>
        </w:rPr>
        <w:t>PARTICIPANTES</w:t>
      </w:r>
      <w:r w:rsidR="00CF5850" w:rsidRPr="00D00020">
        <w:rPr>
          <w:rFonts w:ascii="Arial" w:hAnsi="Arial" w:cs="Arial"/>
          <w:b/>
          <w:bCs/>
          <w:color w:val="000000"/>
        </w:rPr>
        <w:t xml:space="preserve">: </w:t>
      </w:r>
      <w:r w:rsidRPr="00D00020">
        <w:rPr>
          <w:rFonts w:ascii="Arial" w:hAnsi="Arial" w:cs="Arial"/>
          <w:color w:val="000000"/>
        </w:rPr>
        <w:t>Bajo los pa</w:t>
      </w:r>
      <w:r w:rsidR="002C04AC" w:rsidRPr="00D00020">
        <w:rPr>
          <w:rFonts w:ascii="Arial" w:hAnsi="Arial" w:cs="Arial"/>
          <w:color w:val="000000"/>
        </w:rPr>
        <w:t>rámetros establecidos en la ley en</w:t>
      </w:r>
      <w:r w:rsidRPr="00D00020">
        <w:rPr>
          <w:rFonts w:ascii="Arial" w:hAnsi="Arial" w:cs="Arial"/>
          <w:color w:val="000000"/>
        </w:rPr>
        <w:t xml:space="preserve"> el presente proceso, podrán participar todas las personas naturales y jurídicas, en forma individual o conjunta (Consorcio o Unión Temporal),</w:t>
      </w:r>
      <w:r w:rsidR="006A584E" w:rsidRPr="00D00020">
        <w:rPr>
          <w:rFonts w:ascii="Arial" w:hAnsi="Arial" w:cs="Arial"/>
          <w:color w:val="000000"/>
        </w:rPr>
        <w:t xml:space="preserve"> que su actividad económica, objeto social y/o profesional sea afín o esté relacionada con el objeto del presente proceso de selección.</w:t>
      </w:r>
    </w:p>
    <w:p w14:paraId="7D111483" w14:textId="77777777" w:rsidR="00B33D4A" w:rsidRPr="00D00020" w:rsidRDefault="00B33D4A" w:rsidP="00E27089">
      <w:pPr>
        <w:autoSpaceDE w:val="0"/>
        <w:autoSpaceDN w:val="0"/>
        <w:adjustRightInd w:val="0"/>
        <w:jc w:val="both"/>
        <w:rPr>
          <w:rFonts w:ascii="Arial" w:hAnsi="Arial" w:cs="Arial"/>
          <w:color w:val="000000"/>
        </w:rPr>
      </w:pPr>
    </w:p>
    <w:p w14:paraId="51DD791E" w14:textId="77777777" w:rsidR="001A4815" w:rsidRPr="00D00020" w:rsidRDefault="005D442E" w:rsidP="001A4815">
      <w:pPr>
        <w:autoSpaceDE w:val="0"/>
        <w:autoSpaceDN w:val="0"/>
        <w:adjustRightInd w:val="0"/>
        <w:jc w:val="both"/>
        <w:rPr>
          <w:rFonts w:ascii="Arial" w:hAnsi="Arial" w:cs="Arial"/>
          <w:color w:val="000000"/>
        </w:rPr>
      </w:pPr>
      <w:r w:rsidRPr="00D00020">
        <w:rPr>
          <w:rFonts w:ascii="Arial" w:hAnsi="Arial" w:cs="Arial"/>
          <w:color w:val="000000"/>
        </w:rPr>
        <w:t>Las personas naturales o jurídicas extranjeras sin domicilio en el país o sin sucursal establecida en Colombia, acreditarán un apoderado domiciliado en Colombia debidamente facultado para presentar la propuesta y representarla judicial y extrajudicialmente.</w:t>
      </w:r>
    </w:p>
    <w:p w14:paraId="79D8BBDF" w14:textId="77777777" w:rsidR="00BB181C" w:rsidRPr="00D00020" w:rsidRDefault="00BB181C" w:rsidP="001A4815">
      <w:pPr>
        <w:autoSpaceDE w:val="0"/>
        <w:autoSpaceDN w:val="0"/>
        <w:adjustRightInd w:val="0"/>
        <w:jc w:val="both"/>
        <w:rPr>
          <w:rFonts w:ascii="Arial" w:hAnsi="Arial" w:cs="Arial"/>
          <w:color w:val="000000"/>
        </w:rPr>
      </w:pPr>
    </w:p>
    <w:p w14:paraId="56186893" w14:textId="31D4F591" w:rsidR="008D7893" w:rsidRPr="00D00020" w:rsidRDefault="005D442E" w:rsidP="001A4815">
      <w:pPr>
        <w:autoSpaceDE w:val="0"/>
        <w:autoSpaceDN w:val="0"/>
        <w:adjustRightInd w:val="0"/>
        <w:jc w:val="both"/>
        <w:rPr>
          <w:rFonts w:ascii="Arial" w:hAnsi="Arial" w:cs="Arial"/>
          <w:color w:val="000000"/>
        </w:rPr>
      </w:pPr>
      <w:r w:rsidRPr="00D00020">
        <w:rPr>
          <w:rFonts w:ascii="Arial" w:hAnsi="Arial" w:cs="Arial"/>
          <w:b/>
          <w:bCs/>
          <w:color w:val="000000"/>
        </w:rPr>
        <w:t>PUBLICIDAD DEL PROCEDIMIENTO</w:t>
      </w:r>
      <w:r w:rsidR="00CF5850" w:rsidRPr="00D00020">
        <w:rPr>
          <w:rFonts w:ascii="Arial" w:hAnsi="Arial" w:cs="Arial"/>
          <w:color w:val="000000"/>
        </w:rPr>
        <w:t xml:space="preserve">: </w:t>
      </w:r>
      <w:r w:rsidRPr="00D00020">
        <w:rPr>
          <w:rFonts w:ascii="Arial" w:hAnsi="Arial" w:cs="Arial"/>
          <w:color w:val="000000"/>
        </w:rPr>
        <w:t xml:space="preserve">Con el fin de dar cumplimiento a lo establecido en el numeral 2.2.1.1.1.7.1 del Decreto 1082 de 2015, los documentos que se produzcan en el desarrollo del presente proceso de selección serán publicados en la plataforma transaccional del SECOP II. </w:t>
      </w:r>
    </w:p>
    <w:p w14:paraId="0170AC8B" w14:textId="77777777" w:rsidR="00A66FA9" w:rsidRPr="00D00020" w:rsidRDefault="00A66FA9" w:rsidP="00E27089">
      <w:pPr>
        <w:autoSpaceDE w:val="0"/>
        <w:autoSpaceDN w:val="0"/>
        <w:adjustRightInd w:val="0"/>
        <w:jc w:val="both"/>
        <w:rPr>
          <w:rFonts w:ascii="Arial" w:hAnsi="Arial" w:cs="Arial"/>
          <w:color w:val="000000"/>
        </w:rPr>
      </w:pPr>
    </w:p>
    <w:p w14:paraId="58D0CE32" w14:textId="6BC4AB58" w:rsidR="00837DED" w:rsidRPr="00D00020" w:rsidRDefault="005D442E" w:rsidP="00CF5850">
      <w:pPr>
        <w:pStyle w:val="Ttulo3"/>
        <w:tabs>
          <w:tab w:val="left" w:pos="567"/>
        </w:tabs>
        <w:spacing w:before="0"/>
        <w:jc w:val="both"/>
        <w:rPr>
          <w:rFonts w:ascii="Arial" w:hAnsi="Arial" w:cs="Arial"/>
          <w:b w:val="0"/>
          <w:bCs w:val="0"/>
          <w:color w:val="000000"/>
          <w:lang w:val="es-CO"/>
        </w:rPr>
      </w:pPr>
      <w:bookmarkStart w:id="10" w:name="_Toc413835925"/>
      <w:r w:rsidRPr="00D00020">
        <w:rPr>
          <w:rFonts w:ascii="Arial" w:hAnsi="Arial" w:cs="Arial"/>
          <w:color w:val="000000"/>
          <w:lang w:val="es-CO"/>
        </w:rPr>
        <w:t>DE LAS OBSERVACIONES Y/O SOLICITUDES DE ACLARACIÓN</w:t>
      </w:r>
      <w:bookmarkEnd w:id="10"/>
      <w:r w:rsidR="00CF5850" w:rsidRPr="00D00020">
        <w:rPr>
          <w:rFonts w:ascii="Arial" w:hAnsi="Arial" w:cs="Arial"/>
          <w:color w:val="000000"/>
          <w:lang w:val="es-CO"/>
        </w:rPr>
        <w:t xml:space="preserve">: </w:t>
      </w:r>
      <w:r w:rsidRPr="00D00020">
        <w:rPr>
          <w:rFonts w:ascii="Arial" w:hAnsi="Arial" w:cs="Arial"/>
          <w:b w:val="0"/>
          <w:bCs w:val="0"/>
          <w:color w:val="000000"/>
          <w:lang w:val="es-CO"/>
        </w:rPr>
        <w:t xml:space="preserve">LA ENTIDAD recibirá solicitudes de aclaración al proyecto de pliegos de condiciones del proceso de selección. Se tendrán en cuenta únicamente aquellas observaciones y aclaraciones al proceso por medio de la plataforma transaccional del SECOP II.  </w:t>
      </w:r>
    </w:p>
    <w:p w14:paraId="5D833CC3" w14:textId="77777777" w:rsidR="00837DED" w:rsidRPr="00D00020" w:rsidRDefault="00837DED" w:rsidP="00E27089">
      <w:pPr>
        <w:autoSpaceDE w:val="0"/>
        <w:autoSpaceDN w:val="0"/>
        <w:adjustRightInd w:val="0"/>
        <w:jc w:val="both"/>
        <w:rPr>
          <w:rFonts w:ascii="Arial" w:hAnsi="Arial" w:cs="Arial"/>
          <w:color w:val="000000"/>
        </w:rPr>
      </w:pPr>
    </w:p>
    <w:p w14:paraId="0EBEF490" w14:textId="77777777" w:rsidR="00837DED" w:rsidRPr="00D00020" w:rsidRDefault="005D442E" w:rsidP="00E27089">
      <w:pPr>
        <w:autoSpaceDE w:val="0"/>
        <w:autoSpaceDN w:val="0"/>
        <w:adjustRightInd w:val="0"/>
        <w:jc w:val="both"/>
        <w:rPr>
          <w:rFonts w:ascii="Arial" w:hAnsi="Arial" w:cs="Arial"/>
          <w:b/>
          <w:bCs/>
          <w:color w:val="000000"/>
        </w:rPr>
      </w:pPr>
      <w:r w:rsidRPr="00D00020">
        <w:rPr>
          <w:rFonts w:ascii="Arial" w:hAnsi="Arial" w:cs="Arial"/>
          <w:bCs/>
          <w:color w:val="000000"/>
        </w:rPr>
        <w:t>De conformidad con lo establecido en la Ley 1150 de 2007 artículo 8, numerales 2.2.1.1.1.7.1 y 2.2.1.1.2.1.4  de Decreto 1082 de 2015, esta etapa solo está dada durante la publicación del proyecto de pliego de condiciones, por lo tanto, es facultativo de la entidad dar respuesta a las observaciones presentadas una vez publicados los pliegos de condiciones definitivos</w:t>
      </w:r>
      <w:r w:rsidRPr="00D00020">
        <w:rPr>
          <w:rFonts w:ascii="Arial" w:hAnsi="Arial" w:cs="Arial"/>
          <w:b/>
          <w:bCs/>
          <w:color w:val="000000"/>
        </w:rPr>
        <w:t>.</w:t>
      </w:r>
    </w:p>
    <w:p w14:paraId="4EB8E51E" w14:textId="77777777" w:rsidR="00837DED" w:rsidRPr="00D00020" w:rsidRDefault="00837DED" w:rsidP="00E27089">
      <w:pPr>
        <w:autoSpaceDE w:val="0"/>
        <w:autoSpaceDN w:val="0"/>
        <w:adjustRightInd w:val="0"/>
        <w:jc w:val="both"/>
        <w:rPr>
          <w:rFonts w:ascii="Arial" w:hAnsi="Arial" w:cs="Arial"/>
          <w:color w:val="000000"/>
        </w:rPr>
      </w:pPr>
    </w:p>
    <w:p w14:paraId="263AA191" w14:textId="77777777" w:rsidR="00837DED" w:rsidRPr="00D00020" w:rsidRDefault="005D442E" w:rsidP="00E27089">
      <w:pPr>
        <w:autoSpaceDE w:val="0"/>
        <w:autoSpaceDN w:val="0"/>
        <w:adjustRightInd w:val="0"/>
        <w:jc w:val="both"/>
        <w:rPr>
          <w:rFonts w:ascii="Arial" w:hAnsi="Arial" w:cs="Arial"/>
          <w:color w:val="000000"/>
        </w:rPr>
      </w:pPr>
      <w:r w:rsidRPr="00D00020">
        <w:rPr>
          <w:rFonts w:ascii="Arial" w:hAnsi="Arial" w:cs="Arial"/>
          <w:b/>
          <w:bCs/>
          <w:color w:val="000000"/>
        </w:rPr>
        <w:t xml:space="preserve">NOTA: </w:t>
      </w:r>
      <w:r w:rsidRPr="00D00020">
        <w:rPr>
          <w:rFonts w:ascii="Arial" w:hAnsi="Arial" w:cs="Arial"/>
          <w:color w:val="000000"/>
        </w:rPr>
        <w:t xml:space="preserve">El </w:t>
      </w:r>
      <w:r w:rsidR="00E66E98" w:rsidRPr="00D00020">
        <w:rPr>
          <w:rFonts w:ascii="Arial" w:hAnsi="Arial" w:cs="Arial"/>
          <w:color w:val="000000"/>
          <w:lang w:eastAsia="es-CO"/>
        </w:rPr>
        <w:t>Instituto de Financiamiento, Promoción y Desarrollo de Ibagué – Infibagué.</w:t>
      </w:r>
      <w:r w:rsidRPr="00D00020">
        <w:rPr>
          <w:rFonts w:ascii="Arial" w:hAnsi="Arial" w:cs="Arial"/>
          <w:color w:val="000000"/>
        </w:rPr>
        <w:t xml:space="preserve">, </w:t>
      </w:r>
      <w:r w:rsidR="00E66E98" w:rsidRPr="00D00020">
        <w:rPr>
          <w:rFonts w:ascii="Arial" w:hAnsi="Arial" w:cs="Arial"/>
          <w:color w:val="000000"/>
        </w:rPr>
        <w:t>Secretaria General</w:t>
      </w:r>
      <w:r w:rsidRPr="00D00020">
        <w:rPr>
          <w:rFonts w:ascii="Arial" w:hAnsi="Arial" w:cs="Arial"/>
          <w:color w:val="000000"/>
        </w:rPr>
        <w:t>, no atenderá consultas personales ni telefónicas Toda solicitud de aclaración debe presentarse mediante la plataforma transaccional del SECOP II y en los términos señalados en el presente pliego de condiciones.</w:t>
      </w:r>
    </w:p>
    <w:p w14:paraId="32550035" w14:textId="77777777" w:rsidR="00867648" w:rsidRPr="00D00020" w:rsidRDefault="00867648" w:rsidP="00E27089">
      <w:pPr>
        <w:autoSpaceDE w:val="0"/>
        <w:autoSpaceDN w:val="0"/>
        <w:adjustRightInd w:val="0"/>
        <w:jc w:val="both"/>
        <w:rPr>
          <w:rFonts w:ascii="Arial" w:hAnsi="Arial" w:cs="Arial"/>
          <w:color w:val="000000"/>
        </w:rPr>
      </w:pPr>
    </w:p>
    <w:p w14:paraId="6D755457" w14:textId="1B5BD3A2" w:rsidR="00837DED" w:rsidRPr="00D00020" w:rsidRDefault="005D442E" w:rsidP="00CF5850">
      <w:pPr>
        <w:pStyle w:val="Ttulo3"/>
        <w:tabs>
          <w:tab w:val="left" w:pos="567"/>
        </w:tabs>
        <w:spacing w:before="0"/>
        <w:jc w:val="both"/>
        <w:rPr>
          <w:rFonts w:ascii="Arial" w:hAnsi="Arial" w:cs="Arial"/>
          <w:b w:val="0"/>
          <w:bCs w:val="0"/>
          <w:color w:val="000000"/>
          <w:lang w:val="es-CO"/>
        </w:rPr>
      </w:pPr>
      <w:bookmarkStart w:id="11" w:name="_Toc413835926"/>
      <w:r w:rsidRPr="00D00020">
        <w:rPr>
          <w:rFonts w:ascii="Arial" w:hAnsi="Arial" w:cs="Arial"/>
          <w:color w:val="000000"/>
          <w:lang w:val="es-CO"/>
        </w:rPr>
        <w:t>CONSULTA Y/O RETIRO DEL PLIEGO DE CONDICIONES</w:t>
      </w:r>
      <w:bookmarkEnd w:id="11"/>
      <w:r w:rsidR="00CF5850" w:rsidRPr="00D00020">
        <w:rPr>
          <w:rFonts w:ascii="Arial" w:hAnsi="Arial" w:cs="Arial"/>
          <w:color w:val="000000"/>
          <w:lang w:val="es-CO"/>
        </w:rPr>
        <w:t xml:space="preserve">: </w:t>
      </w:r>
      <w:r w:rsidRPr="00D00020">
        <w:rPr>
          <w:rFonts w:ascii="Arial" w:hAnsi="Arial" w:cs="Arial"/>
          <w:b w:val="0"/>
          <w:bCs w:val="0"/>
          <w:color w:val="000000"/>
          <w:lang w:val="es-CO"/>
        </w:rPr>
        <w:t xml:space="preserve">Las personas interesadas en participar en el presente proceso de Selección podrán consultar en </w:t>
      </w:r>
      <w:r w:rsidR="00D55EA9" w:rsidRPr="00D00020">
        <w:rPr>
          <w:rFonts w:ascii="Arial" w:hAnsi="Arial" w:cs="Arial"/>
          <w:b w:val="0"/>
          <w:bCs w:val="0"/>
          <w:color w:val="000000"/>
          <w:lang w:val="es-CO"/>
        </w:rPr>
        <w:t>la plataforma</w:t>
      </w:r>
      <w:r w:rsidRPr="00D00020">
        <w:rPr>
          <w:rFonts w:ascii="Arial" w:hAnsi="Arial" w:cs="Arial"/>
          <w:b w:val="0"/>
          <w:bCs w:val="0"/>
          <w:color w:val="000000"/>
          <w:lang w:val="es-CO"/>
        </w:rPr>
        <w:t xml:space="preserve"> transaccional del SECOP II.  </w:t>
      </w:r>
    </w:p>
    <w:p w14:paraId="4931783A" w14:textId="77777777" w:rsidR="00837DED"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rPr>
        <w:t xml:space="preserve"> </w:t>
      </w:r>
    </w:p>
    <w:p w14:paraId="48F7E823" w14:textId="52F60242" w:rsidR="00837DED" w:rsidRPr="00D00020" w:rsidRDefault="005D442E" w:rsidP="001A4815">
      <w:pPr>
        <w:pStyle w:val="Ttulo3"/>
        <w:tabs>
          <w:tab w:val="left" w:pos="567"/>
        </w:tabs>
        <w:spacing w:before="0"/>
        <w:jc w:val="both"/>
        <w:rPr>
          <w:rFonts w:ascii="Arial" w:hAnsi="Arial" w:cs="Arial"/>
          <w:b w:val="0"/>
          <w:bCs w:val="0"/>
          <w:color w:val="000000"/>
          <w:lang w:val="es-CO"/>
        </w:rPr>
      </w:pPr>
      <w:bookmarkStart w:id="12" w:name="_Toc413835928"/>
      <w:r w:rsidRPr="00D00020">
        <w:rPr>
          <w:rFonts w:ascii="Arial" w:hAnsi="Arial" w:cs="Arial"/>
          <w:color w:val="000000"/>
          <w:lang w:val="es-CO"/>
        </w:rPr>
        <w:lastRenderedPageBreak/>
        <w:t>PRÓRROGA DE LA FECHA DE CIERRE</w:t>
      </w:r>
      <w:bookmarkEnd w:id="12"/>
      <w:r w:rsidR="001A4815" w:rsidRPr="00D00020">
        <w:rPr>
          <w:rFonts w:ascii="Arial" w:hAnsi="Arial" w:cs="Arial"/>
          <w:color w:val="000000"/>
          <w:lang w:val="es-CO"/>
        </w:rPr>
        <w:t xml:space="preserve">: </w:t>
      </w:r>
      <w:r w:rsidRPr="00D00020">
        <w:rPr>
          <w:rFonts w:ascii="Arial" w:hAnsi="Arial" w:cs="Arial"/>
          <w:b w:val="0"/>
          <w:bCs w:val="0"/>
          <w:color w:val="000000"/>
          <w:lang w:val="es-CO"/>
        </w:rPr>
        <w:t xml:space="preserve">EL </w:t>
      </w:r>
      <w:r w:rsidRPr="00D00020">
        <w:rPr>
          <w:rFonts w:ascii="Arial" w:hAnsi="Arial" w:cs="Arial"/>
          <w:b w:val="0"/>
          <w:bCs w:val="0"/>
          <w:color w:val="000000"/>
          <w:lang w:val="es-CO" w:eastAsia="es-CO"/>
        </w:rPr>
        <w:t>INSTITUTO DE FINANCIAMIENTO, PROMOCIÓN Y DESARROLLO DE IBAGUÉ – INFIBAGUÉ.</w:t>
      </w:r>
      <w:r w:rsidRPr="00D00020">
        <w:rPr>
          <w:rFonts w:ascii="Arial" w:hAnsi="Arial" w:cs="Arial"/>
          <w:b w:val="0"/>
          <w:bCs w:val="0"/>
          <w:color w:val="000000"/>
          <w:lang w:val="es-CO"/>
        </w:rPr>
        <w:t xml:space="preserve"> podrá prorrogar, la fecha del cierre del proceso en los siguientes casos: </w:t>
      </w:r>
    </w:p>
    <w:p w14:paraId="699163A0" w14:textId="77777777" w:rsidR="00837DED" w:rsidRPr="00D00020" w:rsidRDefault="00837DED" w:rsidP="00E27089">
      <w:pPr>
        <w:jc w:val="both"/>
        <w:rPr>
          <w:rFonts w:ascii="Arial" w:hAnsi="Arial" w:cs="Arial"/>
          <w:color w:val="000000"/>
        </w:rPr>
      </w:pPr>
    </w:p>
    <w:p w14:paraId="09A7D3F6" w14:textId="77777777" w:rsidR="00837DED" w:rsidRPr="00D00020" w:rsidRDefault="005D442E" w:rsidP="00A4285A">
      <w:pPr>
        <w:numPr>
          <w:ilvl w:val="0"/>
          <w:numId w:val="7"/>
        </w:numPr>
        <w:jc w:val="both"/>
        <w:rPr>
          <w:rFonts w:ascii="Arial" w:hAnsi="Arial" w:cs="Arial"/>
          <w:color w:val="000000"/>
        </w:rPr>
      </w:pPr>
      <w:r w:rsidRPr="00D00020">
        <w:rPr>
          <w:rFonts w:ascii="Arial" w:hAnsi="Arial" w:cs="Arial"/>
          <w:color w:val="000000"/>
        </w:rPr>
        <w:t>Cuando la soliciten un número plural de posibles oferentes.</w:t>
      </w:r>
    </w:p>
    <w:p w14:paraId="067B27E3" w14:textId="77777777" w:rsidR="00837DED" w:rsidRPr="00D00020" w:rsidRDefault="005D442E" w:rsidP="00A4285A">
      <w:pPr>
        <w:numPr>
          <w:ilvl w:val="0"/>
          <w:numId w:val="7"/>
        </w:numPr>
        <w:jc w:val="both"/>
        <w:rPr>
          <w:rFonts w:ascii="Arial" w:hAnsi="Arial" w:cs="Arial"/>
          <w:color w:val="000000"/>
        </w:rPr>
      </w:pPr>
      <w:r w:rsidRPr="00D00020">
        <w:rPr>
          <w:rFonts w:ascii="Arial" w:hAnsi="Arial" w:cs="Arial"/>
          <w:color w:val="000000"/>
        </w:rPr>
        <w:t xml:space="preserve">Cuando la Entidad con el fin de dar cumplimiento a los principios de selección objetiva, igualdad y concurrencia, lo considere necesario. </w:t>
      </w:r>
    </w:p>
    <w:p w14:paraId="3DB5E6B0" w14:textId="77777777" w:rsidR="00837DED" w:rsidRPr="00D00020" w:rsidRDefault="00837DED" w:rsidP="00E27089">
      <w:pPr>
        <w:jc w:val="both"/>
        <w:rPr>
          <w:rFonts w:ascii="Arial" w:hAnsi="Arial" w:cs="Arial"/>
          <w:color w:val="000000"/>
        </w:rPr>
      </w:pPr>
    </w:p>
    <w:p w14:paraId="065FC2C3" w14:textId="77777777" w:rsidR="00837DED" w:rsidRPr="00D00020" w:rsidRDefault="005D442E" w:rsidP="00E27089">
      <w:pPr>
        <w:jc w:val="both"/>
        <w:rPr>
          <w:rFonts w:ascii="Arial" w:hAnsi="Arial" w:cs="Arial"/>
          <w:color w:val="000000"/>
        </w:rPr>
      </w:pPr>
      <w:r w:rsidRPr="00D00020">
        <w:rPr>
          <w:rFonts w:ascii="Arial" w:hAnsi="Arial" w:cs="Arial"/>
          <w:color w:val="000000"/>
        </w:rPr>
        <w:t>El plazo podrá ser ampliado por un término no superior a la mitad del inicialmente fijado.</w:t>
      </w:r>
    </w:p>
    <w:p w14:paraId="22BF57A2" w14:textId="77777777" w:rsidR="00A66FA9" w:rsidRPr="00D00020" w:rsidRDefault="00A66FA9" w:rsidP="00E27089">
      <w:pPr>
        <w:jc w:val="both"/>
        <w:rPr>
          <w:rFonts w:ascii="Arial" w:hAnsi="Arial" w:cs="Arial"/>
          <w:b/>
          <w:bCs/>
          <w:color w:val="000000"/>
        </w:rPr>
      </w:pPr>
    </w:p>
    <w:p w14:paraId="262F1B71" w14:textId="60052E27" w:rsidR="00837DED" w:rsidRPr="00D00020" w:rsidRDefault="005D442E" w:rsidP="00E27089">
      <w:pPr>
        <w:jc w:val="both"/>
        <w:rPr>
          <w:rFonts w:ascii="Arial" w:hAnsi="Arial" w:cs="Arial"/>
          <w:b/>
          <w:bCs/>
          <w:color w:val="000000"/>
        </w:rPr>
      </w:pPr>
      <w:r w:rsidRPr="00D00020">
        <w:rPr>
          <w:rFonts w:ascii="Arial" w:hAnsi="Arial" w:cs="Arial"/>
          <w:b/>
          <w:bCs/>
          <w:color w:val="000000"/>
        </w:rPr>
        <w:t>ADENDA</w:t>
      </w:r>
      <w:r w:rsidR="00B00A7A" w:rsidRPr="00D00020">
        <w:rPr>
          <w:rFonts w:ascii="Arial" w:hAnsi="Arial" w:cs="Arial"/>
          <w:b/>
          <w:bCs/>
          <w:color w:val="000000"/>
        </w:rPr>
        <w:t>S</w:t>
      </w:r>
      <w:r w:rsidR="001A4815" w:rsidRPr="00D00020">
        <w:rPr>
          <w:rFonts w:ascii="Arial" w:hAnsi="Arial" w:cs="Arial"/>
          <w:b/>
          <w:bCs/>
          <w:color w:val="000000"/>
        </w:rPr>
        <w:t xml:space="preserve">: </w:t>
      </w:r>
      <w:r w:rsidRPr="00D00020">
        <w:rPr>
          <w:rFonts w:ascii="Arial" w:hAnsi="Arial" w:cs="Arial"/>
          <w:color w:val="000000"/>
        </w:rPr>
        <w:t xml:space="preserve">De conformidad con el artículo 89 de la ley 1474 de 2011 y el numeral </w:t>
      </w:r>
      <w:r w:rsidRPr="00D00020">
        <w:rPr>
          <w:rFonts w:ascii="Arial" w:hAnsi="Arial" w:cs="Arial"/>
          <w:bCs/>
          <w:color w:val="000000"/>
        </w:rPr>
        <w:t xml:space="preserve">2.2.1.1.2.2.2 del Decreto 1082 de 2015, el </w:t>
      </w:r>
      <w:r w:rsidR="00D55EA9" w:rsidRPr="00D00020">
        <w:rPr>
          <w:rFonts w:ascii="Arial" w:hAnsi="Arial" w:cs="Arial"/>
          <w:color w:val="000000"/>
          <w:lang w:eastAsia="es-CO"/>
        </w:rPr>
        <w:t>Instituto de Financiamiento, Promoción y Desarrollo de Ibagué – Infibagué.</w:t>
      </w:r>
      <w:r w:rsidRPr="00D00020">
        <w:rPr>
          <w:rFonts w:ascii="Arial" w:hAnsi="Arial" w:cs="Arial"/>
          <w:bCs/>
          <w:color w:val="000000"/>
        </w:rPr>
        <w:t xml:space="preserve"> puede expedir adendas hasta un (1) días antes del cierre del proceso</w:t>
      </w:r>
      <w:r w:rsidRPr="00D00020">
        <w:rPr>
          <w:rFonts w:ascii="Arial" w:hAnsi="Arial" w:cs="Arial"/>
          <w:color w:val="000000"/>
        </w:rPr>
        <w:t>. Entiéndase por días hábiles y horarios laborales únicamente para la expedición y publicación de ade</w:t>
      </w:r>
      <w:r w:rsidR="008A7C6A" w:rsidRPr="00D00020">
        <w:rPr>
          <w:rFonts w:ascii="Arial" w:hAnsi="Arial" w:cs="Arial"/>
          <w:color w:val="000000"/>
        </w:rPr>
        <w:t>ndas, los días de lunes a</w:t>
      </w:r>
      <w:r w:rsidRPr="00D00020">
        <w:rPr>
          <w:rFonts w:ascii="Arial" w:hAnsi="Arial" w:cs="Arial"/>
          <w:color w:val="000000"/>
        </w:rPr>
        <w:t xml:space="preserve"> viernes de 7:00 a </w:t>
      </w:r>
      <w:r w:rsidR="008A7C6A" w:rsidRPr="00D00020">
        <w:rPr>
          <w:rFonts w:ascii="Arial" w:hAnsi="Arial" w:cs="Arial"/>
          <w:color w:val="000000"/>
        </w:rPr>
        <w:t>7</w:t>
      </w:r>
      <w:r w:rsidRPr="00D00020">
        <w:rPr>
          <w:rFonts w:ascii="Arial" w:hAnsi="Arial" w:cs="Arial"/>
          <w:color w:val="000000"/>
        </w:rPr>
        <w:t xml:space="preserve">:00 p.m. </w:t>
      </w:r>
    </w:p>
    <w:p w14:paraId="783C8980" w14:textId="77777777" w:rsidR="00837DED" w:rsidRPr="00D00020" w:rsidRDefault="00837DED" w:rsidP="00E27089">
      <w:pPr>
        <w:jc w:val="both"/>
        <w:rPr>
          <w:rFonts w:ascii="Arial" w:hAnsi="Arial" w:cs="Arial"/>
          <w:color w:val="000000"/>
        </w:rPr>
      </w:pPr>
    </w:p>
    <w:p w14:paraId="4573F055" w14:textId="77777777" w:rsidR="007152DF" w:rsidRPr="00D00020" w:rsidRDefault="005D442E" w:rsidP="00E27089">
      <w:pPr>
        <w:jc w:val="both"/>
        <w:rPr>
          <w:rFonts w:ascii="Arial" w:hAnsi="Arial" w:cs="Arial"/>
          <w:color w:val="000000"/>
        </w:rPr>
      </w:pPr>
      <w:r w:rsidRPr="00D00020">
        <w:rPr>
          <w:rFonts w:ascii="Arial" w:hAnsi="Arial" w:cs="Arial"/>
          <w:color w:val="000000"/>
        </w:rPr>
        <w:t xml:space="preserve">En todo caso la hora máxima para publicación de adendas será la establecida en la normatividad vigente en la materia. </w:t>
      </w:r>
    </w:p>
    <w:p w14:paraId="0BD7B809" w14:textId="77777777" w:rsidR="007E219D" w:rsidRPr="00D00020" w:rsidRDefault="007E219D" w:rsidP="00E27089">
      <w:pPr>
        <w:jc w:val="both"/>
        <w:rPr>
          <w:rFonts w:ascii="Arial" w:hAnsi="Arial" w:cs="Arial"/>
          <w:color w:val="000000"/>
        </w:rPr>
      </w:pPr>
    </w:p>
    <w:p w14:paraId="07DE7588" w14:textId="1E451082" w:rsidR="00837DED" w:rsidRPr="00D00020" w:rsidRDefault="005D442E" w:rsidP="001A4815">
      <w:pPr>
        <w:pStyle w:val="Ttulo3"/>
        <w:tabs>
          <w:tab w:val="left" w:pos="567"/>
        </w:tabs>
        <w:spacing w:before="0"/>
        <w:jc w:val="both"/>
        <w:rPr>
          <w:rFonts w:ascii="Arial" w:hAnsi="Arial" w:cs="Arial"/>
          <w:b w:val="0"/>
          <w:bCs w:val="0"/>
          <w:color w:val="000000"/>
          <w:lang w:val="es-CO"/>
        </w:rPr>
      </w:pPr>
      <w:bookmarkStart w:id="13" w:name="_Toc413835930"/>
      <w:r w:rsidRPr="00D00020">
        <w:rPr>
          <w:rFonts w:ascii="Arial" w:hAnsi="Arial" w:cs="Arial"/>
          <w:color w:val="000000"/>
          <w:lang w:val="es-CO"/>
        </w:rPr>
        <w:t>PROPUESTA</w:t>
      </w:r>
      <w:bookmarkEnd w:id="13"/>
      <w:r w:rsidRPr="00D00020">
        <w:rPr>
          <w:rFonts w:ascii="Arial" w:hAnsi="Arial" w:cs="Arial"/>
          <w:color w:val="000000"/>
          <w:lang w:val="es-CO"/>
        </w:rPr>
        <w:t xml:space="preserve">  Y FORMA DE PRESENTACIÓN</w:t>
      </w:r>
      <w:r w:rsidR="00297DF8" w:rsidRPr="00D00020">
        <w:rPr>
          <w:rFonts w:ascii="Arial" w:hAnsi="Arial" w:cs="Arial"/>
          <w:color w:val="000000"/>
          <w:lang w:val="es-CO"/>
        </w:rPr>
        <w:t>:</w:t>
      </w:r>
      <w:r w:rsidR="001A4815" w:rsidRPr="00D00020">
        <w:rPr>
          <w:rFonts w:ascii="Arial" w:hAnsi="Arial" w:cs="Arial"/>
          <w:color w:val="000000"/>
          <w:lang w:val="es-CO"/>
        </w:rPr>
        <w:t xml:space="preserve"> </w:t>
      </w:r>
      <w:r w:rsidRPr="00D00020">
        <w:rPr>
          <w:rFonts w:ascii="Arial" w:hAnsi="Arial" w:cs="Arial"/>
          <w:b w:val="0"/>
          <w:bCs w:val="0"/>
          <w:color w:val="000000"/>
          <w:lang w:val="es-CO" w:eastAsia="es-CO"/>
        </w:rPr>
        <w:t>La propuesta se presentará mediante</w:t>
      </w:r>
      <w:r w:rsidRPr="00D00020">
        <w:rPr>
          <w:rFonts w:ascii="Arial" w:hAnsi="Arial" w:cs="Arial"/>
          <w:b w:val="0"/>
          <w:bCs w:val="0"/>
          <w:color w:val="000000"/>
          <w:lang w:val="es-CO"/>
        </w:rPr>
        <w:t xml:space="preserve"> la plataforma transaccional del SECOP II</w:t>
      </w:r>
      <w:r w:rsidRPr="00D00020">
        <w:rPr>
          <w:rFonts w:ascii="Arial" w:hAnsi="Arial" w:cs="Arial"/>
          <w:b w:val="0"/>
          <w:bCs w:val="0"/>
          <w:color w:val="000000"/>
          <w:lang w:val="es-CO" w:eastAsia="es-CO"/>
        </w:rPr>
        <w:t xml:space="preserve">, dentro del término establecido en el cronograma contenido en el acto de apertura del proceso. </w:t>
      </w:r>
    </w:p>
    <w:p w14:paraId="7C4F8E76" w14:textId="77777777" w:rsidR="00837DED" w:rsidRPr="00D00020" w:rsidRDefault="00837DED" w:rsidP="00E27089">
      <w:pPr>
        <w:jc w:val="both"/>
        <w:rPr>
          <w:rFonts w:ascii="Arial" w:hAnsi="Arial" w:cs="Arial"/>
          <w:b/>
          <w:color w:val="000000"/>
          <w:lang w:eastAsia="es-CO"/>
        </w:rPr>
      </w:pPr>
    </w:p>
    <w:p w14:paraId="13193D94" w14:textId="77777777" w:rsidR="00837DED" w:rsidRPr="00D00020" w:rsidRDefault="005D442E" w:rsidP="00E27089">
      <w:pPr>
        <w:pStyle w:val="Default"/>
        <w:jc w:val="both"/>
        <w:rPr>
          <w:rFonts w:cs="Arial"/>
          <w:sz w:val="20"/>
          <w:szCs w:val="20"/>
          <w:lang w:val="es-CO"/>
        </w:rPr>
      </w:pPr>
      <w:r w:rsidRPr="00D00020">
        <w:rPr>
          <w:rFonts w:cs="Arial"/>
          <w:sz w:val="20"/>
          <w:szCs w:val="20"/>
          <w:lang w:val="es-CO"/>
        </w:rPr>
        <w:t xml:space="preserve">Los Proponentes deben presentar sus Ofertas </w:t>
      </w:r>
      <w:r w:rsidRPr="00D00020">
        <w:rPr>
          <w:rFonts w:cs="Arial"/>
          <w:sz w:val="20"/>
          <w:szCs w:val="20"/>
          <w:lang w:val="es-CO" w:eastAsia="es-CO"/>
        </w:rPr>
        <w:t>mediante</w:t>
      </w:r>
      <w:r w:rsidRPr="00D00020">
        <w:rPr>
          <w:rFonts w:cs="Arial"/>
          <w:sz w:val="20"/>
          <w:szCs w:val="20"/>
          <w:lang w:val="es-CO"/>
        </w:rPr>
        <w:t xml:space="preserve"> la plataforma transaccional del SECOP II con los documentos relacionados con el cumplimiento de aspectos técnicos, financieros, jurídicos (requisitos habilitantes) y la oferta económica con los formatos contenidos en los Anexos, en la fecha establecida en el Cronograma del presente proceso, y acompañadas de los documentos solicitados, así como de la Garantía de Seriedad de la Oferta. </w:t>
      </w:r>
    </w:p>
    <w:p w14:paraId="4A5C2238" w14:textId="77777777" w:rsidR="00837DED" w:rsidRPr="00D00020" w:rsidRDefault="00837DED" w:rsidP="00E27089">
      <w:pPr>
        <w:rPr>
          <w:rFonts w:ascii="Arial" w:hAnsi="Arial" w:cs="Arial"/>
          <w:color w:val="000000"/>
        </w:rPr>
      </w:pPr>
    </w:p>
    <w:p w14:paraId="4B9994D0" w14:textId="77777777" w:rsidR="00837DED" w:rsidRPr="00D00020" w:rsidRDefault="005D442E" w:rsidP="00E27089">
      <w:pPr>
        <w:pStyle w:val="Default"/>
        <w:jc w:val="both"/>
        <w:rPr>
          <w:rFonts w:cs="Arial"/>
          <w:sz w:val="20"/>
          <w:szCs w:val="20"/>
          <w:lang w:val="es-CO"/>
        </w:rPr>
      </w:pPr>
      <w:r w:rsidRPr="00D00020">
        <w:rPr>
          <w:rFonts w:cs="Arial"/>
          <w:sz w:val="20"/>
          <w:szCs w:val="20"/>
          <w:lang w:val="es-CO"/>
        </w:rPr>
        <w:t xml:space="preserve">La presentación de la Oferta implica la aceptación por parte del Proponente de la distribución de Riesgos efectuada en el </w:t>
      </w:r>
      <w:r w:rsidR="00DA1C79" w:rsidRPr="00D00020">
        <w:rPr>
          <w:rFonts w:cs="Arial"/>
          <w:sz w:val="20"/>
          <w:szCs w:val="20"/>
          <w:lang w:val="es-CO"/>
        </w:rPr>
        <w:t>Estudio Previo, anexos y adendas</w:t>
      </w:r>
      <w:r w:rsidRPr="00D00020">
        <w:rPr>
          <w:rFonts w:cs="Arial"/>
          <w:sz w:val="20"/>
          <w:szCs w:val="20"/>
          <w:lang w:val="es-CO"/>
        </w:rPr>
        <w:t xml:space="preserve"> </w:t>
      </w:r>
    </w:p>
    <w:p w14:paraId="5DEEBA90" w14:textId="77777777" w:rsidR="00837DED" w:rsidRPr="00D00020" w:rsidRDefault="00837DED" w:rsidP="00E27089">
      <w:pPr>
        <w:pStyle w:val="Default"/>
        <w:jc w:val="both"/>
        <w:rPr>
          <w:rFonts w:cs="Arial"/>
          <w:sz w:val="20"/>
          <w:szCs w:val="20"/>
          <w:lang w:val="es-CO"/>
        </w:rPr>
      </w:pPr>
    </w:p>
    <w:p w14:paraId="2A781FB3" w14:textId="77777777" w:rsidR="00837DED"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lang w:eastAsia="es-CO"/>
        </w:rPr>
        <w:t>El Instituto de Financiamiento, Promoción y Desarrollo de Ibagué – Infibagué.</w:t>
      </w:r>
      <w:r w:rsidRPr="00D00020">
        <w:rPr>
          <w:rFonts w:ascii="Arial" w:hAnsi="Arial" w:cs="Arial"/>
          <w:color w:val="000000"/>
        </w:rPr>
        <w:t xml:space="preserve"> no acepta la presentación de propuestas parciales. Por lo anterior los proponentes ofertarán la totalidad de los ítems, elementos, servicios, etc. requeridos, so pena de ser rechazada su propuesta. Del mismo modo el</w:t>
      </w:r>
      <w:r w:rsidRPr="00D00020">
        <w:rPr>
          <w:rFonts w:ascii="Arial" w:hAnsi="Arial" w:cs="Arial"/>
          <w:color w:val="000000"/>
          <w:lang w:eastAsia="es-CO"/>
        </w:rPr>
        <w:t xml:space="preserve"> Instituto de Financiamiento, Promoción y Desarrollo de Ibagué – Infibagué.</w:t>
      </w:r>
      <w:r w:rsidRPr="00D00020">
        <w:rPr>
          <w:rFonts w:ascii="Arial" w:hAnsi="Arial" w:cs="Arial"/>
          <w:color w:val="000000"/>
        </w:rPr>
        <w:t xml:space="preserve"> no realizará adjudicaciones parciales por dependencias.</w:t>
      </w:r>
    </w:p>
    <w:p w14:paraId="5D64D364" w14:textId="77777777" w:rsidR="00837DED" w:rsidRPr="00D00020" w:rsidRDefault="00837DED" w:rsidP="00E27089">
      <w:pPr>
        <w:autoSpaceDE w:val="0"/>
        <w:autoSpaceDN w:val="0"/>
        <w:adjustRightInd w:val="0"/>
        <w:jc w:val="both"/>
        <w:rPr>
          <w:rFonts w:ascii="Arial" w:hAnsi="Arial" w:cs="Arial"/>
          <w:color w:val="000000"/>
        </w:rPr>
      </w:pPr>
    </w:p>
    <w:p w14:paraId="000E9A78" w14:textId="77777777" w:rsidR="00837DED" w:rsidRPr="00D00020" w:rsidRDefault="005D442E" w:rsidP="00197C62">
      <w:pPr>
        <w:autoSpaceDE w:val="0"/>
        <w:autoSpaceDN w:val="0"/>
        <w:adjustRightInd w:val="0"/>
        <w:jc w:val="both"/>
        <w:rPr>
          <w:rFonts w:ascii="Arial" w:hAnsi="Arial" w:cs="Arial"/>
          <w:color w:val="000000"/>
        </w:rPr>
      </w:pPr>
      <w:r w:rsidRPr="00D00020">
        <w:rPr>
          <w:rFonts w:ascii="Arial" w:hAnsi="Arial" w:cs="Arial"/>
          <w:color w:val="000000"/>
        </w:rPr>
        <w:t>No se aceptarán propuestas enviadas por correo, vía fax o entregadas en otras oficinas de</w:t>
      </w:r>
      <w:r w:rsidR="00E65C8F" w:rsidRPr="00D00020">
        <w:rPr>
          <w:rFonts w:ascii="Arial" w:hAnsi="Arial" w:cs="Arial"/>
          <w:color w:val="000000"/>
        </w:rPr>
        <w:t xml:space="preserve">l </w:t>
      </w:r>
      <w:r w:rsidR="00E65C8F" w:rsidRPr="00D00020">
        <w:rPr>
          <w:rFonts w:ascii="Arial" w:hAnsi="Arial" w:cs="Arial"/>
          <w:color w:val="000000"/>
          <w:lang w:eastAsia="es-CO"/>
        </w:rPr>
        <w:t>Instituto de Financiamiento, Promoción y Desarrollo de Ibagué – Infibagué</w:t>
      </w:r>
      <w:r w:rsidRPr="00D00020">
        <w:rPr>
          <w:rFonts w:ascii="Arial" w:hAnsi="Arial" w:cs="Arial"/>
          <w:color w:val="000000"/>
        </w:rPr>
        <w:t>, diferentes a la estipulada</w:t>
      </w:r>
      <w:r w:rsidR="00197C62" w:rsidRPr="00D00020">
        <w:rPr>
          <w:rFonts w:ascii="Arial" w:hAnsi="Arial" w:cs="Arial"/>
          <w:color w:val="000000"/>
        </w:rPr>
        <w:t xml:space="preserve"> en este pliego de condiciones, salvo casos de  Indisponibilidad de Secop, en donde se dará aplicabilidad a guía establecida por Colombia Compra Eficiente.</w:t>
      </w:r>
    </w:p>
    <w:p w14:paraId="4B4899BA" w14:textId="77777777" w:rsidR="00197C62" w:rsidRPr="00D00020" w:rsidRDefault="00197C62" w:rsidP="00197C62">
      <w:pPr>
        <w:autoSpaceDE w:val="0"/>
        <w:autoSpaceDN w:val="0"/>
        <w:adjustRightInd w:val="0"/>
        <w:jc w:val="both"/>
        <w:rPr>
          <w:rFonts w:ascii="Arial" w:hAnsi="Arial" w:cs="Arial"/>
        </w:rPr>
      </w:pPr>
    </w:p>
    <w:p w14:paraId="3B3E4DE3" w14:textId="77777777" w:rsidR="00837DED" w:rsidRPr="00D00020" w:rsidRDefault="005D442E" w:rsidP="00E27089">
      <w:pPr>
        <w:shd w:val="clear" w:color="auto" w:fill="FFFFFF"/>
        <w:jc w:val="both"/>
        <w:rPr>
          <w:rFonts w:ascii="Arial" w:hAnsi="Arial" w:cs="Arial"/>
          <w:color w:val="000000"/>
          <w:lang w:eastAsia="es-CO"/>
        </w:rPr>
      </w:pPr>
      <w:r w:rsidRPr="00D00020">
        <w:rPr>
          <w:rFonts w:ascii="Arial" w:hAnsi="Arial" w:cs="Arial"/>
          <w:color w:val="000000"/>
        </w:rPr>
        <w:t xml:space="preserve">En la hora siguiente al vencimiento del plazo para presentar Ofertas, </w:t>
      </w:r>
      <w:r w:rsidR="00E65C8F" w:rsidRPr="00D00020">
        <w:rPr>
          <w:rFonts w:ascii="Arial" w:hAnsi="Arial" w:cs="Arial"/>
          <w:color w:val="000000"/>
        </w:rPr>
        <w:t>El</w:t>
      </w:r>
      <w:r w:rsidR="00E65C8F" w:rsidRPr="00D00020">
        <w:rPr>
          <w:rFonts w:ascii="Arial" w:hAnsi="Arial" w:cs="Arial"/>
          <w:color w:val="000000"/>
          <w:lang w:eastAsia="es-CO"/>
        </w:rPr>
        <w:t xml:space="preserve"> Instituto de Financiamiento, Promoción y Desarrollo de Ibagué – Infibagué.</w:t>
      </w:r>
      <w:r w:rsidRPr="00D00020">
        <w:rPr>
          <w:rFonts w:ascii="Arial" w:hAnsi="Arial" w:cs="Arial"/>
          <w:color w:val="000000"/>
        </w:rPr>
        <w:t xml:space="preserve">, </w:t>
      </w:r>
      <w:r w:rsidR="00C73454" w:rsidRPr="00D00020">
        <w:rPr>
          <w:rFonts w:ascii="Arial" w:hAnsi="Arial" w:cs="Arial"/>
          <w:color w:val="000000"/>
          <w:lang w:eastAsia="es-CO"/>
        </w:rPr>
        <w:t xml:space="preserve">en la cual se dará apertura a las propuestas </w:t>
      </w:r>
      <w:r w:rsidRPr="00D00020">
        <w:rPr>
          <w:rFonts w:ascii="Arial" w:hAnsi="Arial" w:cs="Arial"/>
          <w:color w:val="000000"/>
        </w:rPr>
        <w:t xml:space="preserve">haciéndolas públicas para los demás oferentes. </w:t>
      </w:r>
    </w:p>
    <w:p w14:paraId="603ED25B" w14:textId="77777777" w:rsidR="00837DED" w:rsidRPr="00D00020" w:rsidRDefault="00837DED" w:rsidP="00E27089">
      <w:pPr>
        <w:pStyle w:val="Default"/>
        <w:jc w:val="both"/>
        <w:rPr>
          <w:rFonts w:cs="Arial"/>
          <w:sz w:val="20"/>
          <w:szCs w:val="20"/>
          <w:lang w:val="es-CO"/>
        </w:rPr>
      </w:pPr>
    </w:p>
    <w:p w14:paraId="6518E58B" w14:textId="77777777" w:rsidR="00837DED" w:rsidRPr="00D00020" w:rsidRDefault="005D442E" w:rsidP="00E27089">
      <w:pPr>
        <w:pStyle w:val="Default"/>
        <w:jc w:val="both"/>
        <w:rPr>
          <w:rFonts w:cs="Arial"/>
          <w:sz w:val="20"/>
          <w:szCs w:val="20"/>
          <w:lang w:val="es-CO"/>
        </w:rPr>
      </w:pPr>
      <w:r w:rsidRPr="00D00020">
        <w:rPr>
          <w:rFonts w:cs="Arial"/>
          <w:sz w:val="20"/>
          <w:szCs w:val="20"/>
          <w:lang w:val="es-CO"/>
        </w:rPr>
        <w:t>El</w:t>
      </w:r>
      <w:r w:rsidRPr="00D00020">
        <w:rPr>
          <w:rFonts w:cs="Arial"/>
          <w:sz w:val="20"/>
          <w:szCs w:val="20"/>
          <w:lang w:val="es-CO" w:eastAsia="es-CO"/>
        </w:rPr>
        <w:t xml:space="preserve"> Instituto de Financiamiento, Promoción y Desarrollo de Ibagué – Infibagué.</w:t>
      </w:r>
      <w:r w:rsidRPr="00D00020">
        <w:rPr>
          <w:rFonts w:cs="Arial"/>
          <w:sz w:val="20"/>
          <w:szCs w:val="20"/>
          <w:lang w:val="es-CO"/>
        </w:rPr>
        <w:t xml:space="preserve"> </w:t>
      </w:r>
      <w:r w:rsidR="00AD2307" w:rsidRPr="00D00020">
        <w:rPr>
          <w:rFonts w:cs="Arial"/>
          <w:sz w:val="20"/>
          <w:szCs w:val="20"/>
          <w:lang w:val="es-CO"/>
        </w:rPr>
        <w:t>Publicará</w:t>
      </w:r>
      <w:r w:rsidRPr="00D00020">
        <w:rPr>
          <w:rFonts w:cs="Arial"/>
          <w:sz w:val="20"/>
          <w:szCs w:val="20"/>
          <w:lang w:val="es-CO"/>
        </w:rPr>
        <w:t xml:space="preserve"> en la plataforma transaccional del SECOP II el acta de cierre con el listado de oferentes creada electrónicamente. </w:t>
      </w:r>
    </w:p>
    <w:p w14:paraId="072AE256" w14:textId="77777777" w:rsidR="00F37DF0" w:rsidRPr="00D00020" w:rsidRDefault="00F37DF0" w:rsidP="00E27089">
      <w:pPr>
        <w:pStyle w:val="Default"/>
        <w:jc w:val="both"/>
        <w:rPr>
          <w:rFonts w:cs="Arial"/>
          <w:sz w:val="20"/>
          <w:szCs w:val="20"/>
          <w:lang w:val="es-CO"/>
        </w:rPr>
      </w:pPr>
    </w:p>
    <w:p w14:paraId="184D5065" w14:textId="540C9CE9" w:rsidR="00837DED" w:rsidRPr="00D00020" w:rsidRDefault="005D442E" w:rsidP="00CF5850">
      <w:pPr>
        <w:pStyle w:val="Ttulo3"/>
        <w:tabs>
          <w:tab w:val="left" w:pos="567"/>
        </w:tabs>
        <w:spacing w:before="0"/>
        <w:jc w:val="both"/>
        <w:rPr>
          <w:rFonts w:ascii="Arial" w:hAnsi="Arial" w:cs="Arial"/>
          <w:color w:val="000000"/>
          <w:lang w:val="es-CO"/>
        </w:rPr>
      </w:pPr>
      <w:bookmarkStart w:id="14" w:name="_Toc413835932"/>
      <w:r w:rsidRPr="00D00020">
        <w:rPr>
          <w:rFonts w:ascii="Arial" w:hAnsi="Arial" w:cs="Arial"/>
          <w:color w:val="000000"/>
          <w:lang w:val="es-CO"/>
        </w:rPr>
        <w:lastRenderedPageBreak/>
        <w:t xml:space="preserve">DILIGENCIAMIENTO DE LOS ANEXOS </w:t>
      </w:r>
      <w:bookmarkEnd w:id="14"/>
      <w:r w:rsidR="00CF5850" w:rsidRPr="00D00020">
        <w:rPr>
          <w:rFonts w:ascii="Arial" w:hAnsi="Arial" w:cs="Arial"/>
          <w:color w:val="000000"/>
          <w:lang w:val="es-CO"/>
        </w:rPr>
        <w:t xml:space="preserve">: </w:t>
      </w:r>
      <w:r w:rsidRPr="00D00020">
        <w:rPr>
          <w:rFonts w:ascii="Arial" w:hAnsi="Arial" w:cs="Arial"/>
          <w:b w:val="0"/>
          <w:bCs w:val="0"/>
          <w:color w:val="000000"/>
          <w:lang w:val="es-CO" w:eastAsia="es-CO"/>
        </w:rPr>
        <w:t>L</w:t>
      </w:r>
      <w:r w:rsidRPr="00D00020">
        <w:rPr>
          <w:rFonts w:ascii="Arial" w:hAnsi="Arial" w:cs="Arial"/>
          <w:b w:val="0"/>
          <w:bCs w:val="0"/>
          <w:color w:val="000000"/>
          <w:lang w:val="es-CO"/>
        </w:rPr>
        <w:t xml:space="preserve">a información requerida que deba consignarse en los </w:t>
      </w:r>
      <w:r w:rsidR="007A342C" w:rsidRPr="00D00020">
        <w:rPr>
          <w:rFonts w:ascii="Arial" w:hAnsi="Arial" w:cs="Arial"/>
          <w:b w:val="0"/>
          <w:bCs w:val="0"/>
          <w:color w:val="000000"/>
          <w:lang w:val="es-CO"/>
        </w:rPr>
        <w:t>ANEXOS indicados</w:t>
      </w:r>
      <w:r w:rsidRPr="00D00020">
        <w:rPr>
          <w:rFonts w:ascii="Arial" w:hAnsi="Arial" w:cs="Arial"/>
          <w:b w:val="0"/>
          <w:bCs w:val="0"/>
          <w:color w:val="000000"/>
          <w:lang w:val="es-CO"/>
        </w:rPr>
        <w:t xml:space="preserve"> en el pliego será diligenciada y p</w:t>
      </w:r>
      <w:r w:rsidR="00CF1D3A" w:rsidRPr="00D00020">
        <w:rPr>
          <w:rFonts w:ascii="Arial" w:hAnsi="Arial" w:cs="Arial"/>
          <w:b w:val="0"/>
          <w:bCs w:val="0"/>
          <w:color w:val="000000"/>
          <w:lang w:val="es-CO"/>
        </w:rPr>
        <w:t>resentada en forma electrónica,</w:t>
      </w:r>
      <w:r w:rsidRPr="00D00020">
        <w:rPr>
          <w:rFonts w:ascii="Arial" w:hAnsi="Arial" w:cs="Arial"/>
          <w:b w:val="0"/>
          <w:bCs w:val="0"/>
          <w:color w:val="000000"/>
          <w:lang w:val="es-CO"/>
        </w:rPr>
        <w:t xml:space="preserve"> Si el proponente considera que es conveniente para complementar su propuesta, anexar información adicional a la solicitada por LA ENTIDAD en los </w:t>
      </w:r>
      <w:r w:rsidR="00297DF8" w:rsidRPr="00D00020">
        <w:rPr>
          <w:rFonts w:ascii="Arial" w:hAnsi="Arial" w:cs="Arial"/>
          <w:b w:val="0"/>
          <w:bCs w:val="0"/>
          <w:color w:val="000000"/>
          <w:lang w:val="es-CO"/>
        </w:rPr>
        <w:t>ANEXOS</w:t>
      </w:r>
      <w:r w:rsidRPr="00D00020">
        <w:rPr>
          <w:rFonts w:ascii="Arial" w:hAnsi="Arial" w:cs="Arial"/>
          <w:b w:val="0"/>
          <w:bCs w:val="0"/>
          <w:color w:val="000000"/>
          <w:lang w:val="es-CO"/>
        </w:rPr>
        <w:t xml:space="preserve"> establecidos, podrá allegarla haciendo referencia al formulario que complementa</w:t>
      </w:r>
      <w:r w:rsidR="00DF7514" w:rsidRPr="00D00020">
        <w:rPr>
          <w:rFonts w:ascii="Arial" w:hAnsi="Arial" w:cs="Arial"/>
          <w:color w:val="000000"/>
          <w:lang w:val="es-CO"/>
        </w:rPr>
        <w:t>.</w:t>
      </w:r>
    </w:p>
    <w:p w14:paraId="79DE915E" w14:textId="77777777" w:rsidR="00AD2307" w:rsidRPr="00D00020" w:rsidRDefault="00AD2307" w:rsidP="00E27089">
      <w:pPr>
        <w:autoSpaceDE w:val="0"/>
        <w:autoSpaceDN w:val="0"/>
        <w:adjustRightInd w:val="0"/>
        <w:jc w:val="both"/>
        <w:rPr>
          <w:rFonts w:ascii="Arial" w:hAnsi="Arial" w:cs="Arial"/>
          <w:color w:val="000000"/>
          <w:lang w:eastAsia="es-CO"/>
        </w:rPr>
      </w:pPr>
    </w:p>
    <w:p w14:paraId="23A2F90C" w14:textId="3402D876" w:rsidR="00F73F92" w:rsidRPr="00D00020" w:rsidRDefault="005D442E" w:rsidP="001A4815">
      <w:pPr>
        <w:pStyle w:val="Ttulo3"/>
        <w:tabs>
          <w:tab w:val="left" w:pos="567"/>
        </w:tabs>
        <w:spacing w:before="0"/>
        <w:jc w:val="both"/>
        <w:rPr>
          <w:rFonts w:ascii="Arial" w:hAnsi="Arial" w:cs="Arial"/>
          <w:b w:val="0"/>
          <w:bCs w:val="0"/>
          <w:color w:val="000000"/>
          <w:lang w:val="es-CO"/>
        </w:rPr>
      </w:pPr>
      <w:bookmarkStart w:id="15" w:name="_Toc413835934"/>
      <w:r w:rsidRPr="00D00020">
        <w:rPr>
          <w:rFonts w:ascii="Arial" w:hAnsi="Arial" w:cs="Arial"/>
          <w:color w:val="000000"/>
          <w:lang w:val="es-CO"/>
        </w:rPr>
        <w:t>AUDIENCIA DE CIERRE DEL PROCESO Y APERTURA DE PROPUESTAS</w:t>
      </w:r>
      <w:r w:rsidR="001A4815" w:rsidRPr="00D00020">
        <w:rPr>
          <w:rFonts w:ascii="Arial" w:hAnsi="Arial" w:cs="Arial"/>
          <w:color w:val="000000"/>
          <w:lang w:val="es-CO"/>
        </w:rPr>
        <w:t xml:space="preserve">: </w:t>
      </w:r>
      <w:r w:rsidRPr="00D00020">
        <w:rPr>
          <w:rFonts w:ascii="Arial" w:hAnsi="Arial" w:cs="Arial"/>
          <w:b w:val="0"/>
          <w:bCs w:val="0"/>
          <w:color w:val="000000"/>
          <w:lang w:val="es-CO" w:eastAsia="es-CO"/>
        </w:rPr>
        <w:t>Los interesados podrán presentar ofertas hasta el día y hora determinados en el cronograma del proceso, mediante</w:t>
      </w:r>
      <w:r w:rsidRPr="00D00020">
        <w:rPr>
          <w:rFonts w:ascii="Arial" w:hAnsi="Arial" w:cs="Arial"/>
          <w:b w:val="0"/>
          <w:bCs w:val="0"/>
          <w:color w:val="000000"/>
          <w:lang w:val="es-CO"/>
        </w:rPr>
        <w:t xml:space="preserve"> la plataforma transaccional del SECOP II.</w:t>
      </w:r>
    </w:p>
    <w:p w14:paraId="3E38F3C9" w14:textId="77777777" w:rsidR="00F73F92" w:rsidRPr="00D00020" w:rsidRDefault="00F73F92" w:rsidP="00E27089">
      <w:pPr>
        <w:shd w:val="clear" w:color="auto" w:fill="FFFFFF"/>
        <w:jc w:val="both"/>
        <w:rPr>
          <w:rFonts w:ascii="Arial" w:hAnsi="Arial" w:cs="Arial"/>
          <w:color w:val="000000"/>
          <w:lang w:eastAsia="es-CO"/>
        </w:rPr>
      </w:pPr>
    </w:p>
    <w:p w14:paraId="29ED493A" w14:textId="77777777" w:rsidR="00F73F92" w:rsidRPr="00D00020" w:rsidRDefault="005D442E" w:rsidP="00E27089">
      <w:pPr>
        <w:shd w:val="clear" w:color="auto" w:fill="FFFFFF"/>
        <w:jc w:val="both"/>
        <w:rPr>
          <w:rFonts w:ascii="Arial" w:hAnsi="Arial" w:cs="Arial"/>
          <w:color w:val="000000"/>
          <w:lang w:eastAsia="es-CO"/>
        </w:rPr>
      </w:pPr>
      <w:r w:rsidRPr="00D00020">
        <w:rPr>
          <w:rFonts w:ascii="Arial" w:hAnsi="Arial" w:cs="Arial"/>
          <w:color w:val="000000"/>
          <w:lang w:eastAsia="es-CO"/>
        </w:rPr>
        <w:t>La diligencia de cierre se realizará en la fecha, lugar y hora señalada en el cronograma electrónico del pliego de condiciones en presencia de los Proponentes que deseen asistir a la misma, en la cual se dará apertura a las propuestas.</w:t>
      </w:r>
    </w:p>
    <w:p w14:paraId="21D66F44" w14:textId="77777777" w:rsidR="00250D24" w:rsidRPr="00D00020" w:rsidRDefault="00250D24" w:rsidP="00E27089">
      <w:pPr>
        <w:autoSpaceDE w:val="0"/>
        <w:autoSpaceDN w:val="0"/>
        <w:adjustRightInd w:val="0"/>
        <w:jc w:val="both"/>
        <w:rPr>
          <w:rFonts w:ascii="Arial" w:hAnsi="Arial" w:cs="Arial"/>
          <w:color w:val="000000"/>
          <w:shd w:val="clear" w:color="auto" w:fill="FFFFFF"/>
          <w:lang w:eastAsia="es-CO"/>
        </w:rPr>
      </w:pPr>
    </w:p>
    <w:p w14:paraId="0F1EFC6E" w14:textId="41CE4915" w:rsidR="00F73F92"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shd w:val="clear" w:color="auto" w:fill="FFFFFF"/>
          <w:lang w:eastAsia="es-CO"/>
        </w:rPr>
        <w:t xml:space="preserve">Todas las propuestas deberán ser presentadas </w:t>
      </w:r>
      <w:r w:rsidRPr="00D00020">
        <w:rPr>
          <w:rFonts w:ascii="Arial" w:hAnsi="Arial" w:cs="Arial"/>
          <w:color w:val="000000"/>
          <w:lang w:eastAsia="es-CO"/>
        </w:rPr>
        <w:t>mediante</w:t>
      </w:r>
      <w:r w:rsidRPr="00D00020">
        <w:rPr>
          <w:rFonts w:ascii="Arial" w:hAnsi="Arial" w:cs="Arial"/>
          <w:color w:val="000000"/>
        </w:rPr>
        <w:t xml:space="preserve"> la plataforma transaccional del SECOP II sin excepción.</w:t>
      </w:r>
    </w:p>
    <w:bookmarkEnd w:id="15"/>
    <w:p w14:paraId="32C6D0F1" w14:textId="77777777" w:rsidR="00F73F92" w:rsidRPr="00D00020" w:rsidRDefault="00F73F92" w:rsidP="00E27089">
      <w:pPr>
        <w:autoSpaceDE w:val="0"/>
        <w:autoSpaceDN w:val="0"/>
        <w:adjustRightInd w:val="0"/>
        <w:jc w:val="both"/>
        <w:rPr>
          <w:rFonts w:ascii="Arial" w:hAnsi="Arial" w:cs="Arial"/>
          <w:color w:val="000000"/>
          <w:lang w:eastAsia="es-CO"/>
        </w:rPr>
      </w:pPr>
    </w:p>
    <w:p w14:paraId="065C4EFC" w14:textId="7DF56959" w:rsidR="00F73F92" w:rsidRPr="00D00020" w:rsidRDefault="005D442E" w:rsidP="001A4815">
      <w:pPr>
        <w:pStyle w:val="Ttulo3"/>
        <w:tabs>
          <w:tab w:val="left" w:pos="567"/>
        </w:tabs>
        <w:spacing w:before="0"/>
        <w:jc w:val="both"/>
        <w:rPr>
          <w:rFonts w:ascii="Arial" w:hAnsi="Arial" w:cs="Arial"/>
          <w:b w:val="0"/>
          <w:bCs w:val="0"/>
          <w:color w:val="000000"/>
          <w:lang w:val="es-CO"/>
        </w:rPr>
      </w:pPr>
      <w:bookmarkStart w:id="16" w:name="_Toc413835935"/>
      <w:r w:rsidRPr="00D00020">
        <w:rPr>
          <w:rFonts w:ascii="Arial" w:hAnsi="Arial" w:cs="Arial"/>
          <w:color w:val="000000"/>
          <w:lang w:val="es-CO"/>
        </w:rPr>
        <w:t>IDIOMA DEL PROCESO DE SELECCIÓN</w:t>
      </w:r>
      <w:bookmarkEnd w:id="16"/>
      <w:r w:rsidR="001A4815" w:rsidRPr="00D00020">
        <w:rPr>
          <w:rFonts w:ascii="Arial" w:hAnsi="Arial" w:cs="Arial"/>
          <w:color w:val="000000"/>
          <w:lang w:val="es-CO"/>
        </w:rPr>
        <w:t xml:space="preserve">: </w:t>
      </w:r>
      <w:r w:rsidRPr="00D00020">
        <w:rPr>
          <w:rFonts w:ascii="Arial" w:hAnsi="Arial" w:cs="Arial"/>
          <w:b w:val="0"/>
          <w:bCs w:val="0"/>
          <w:color w:val="000000"/>
          <w:lang w:val="es-CO" w:eastAsia="es-CO"/>
        </w:rPr>
        <w:t xml:space="preserve">Los documentos, las comunicaciones, la oferta y sus anexos, entregados, enviados o expedidos por los Proponentes o por terceros para efectos del Proceso de Contratación, deben ser otorgados en idioma castellano. </w:t>
      </w:r>
    </w:p>
    <w:p w14:paraId="1E4ED80A" w14:textId="77777777" w:rsidR="00061513" w:rsidRPr="00D00020" w:rsidRDefault="00061513" w:rsidP="00061513">
      <w:pPr>
        <w:autoSpaceDE w:val="0"/>
        <w:autoSpaceDN w:val="0"/>
        <w:adjustRightInd w:val="0"/>
        <w:jc w:val="both"/>
        <w:rPr>
          <w:rFonts w:ascii="Arial" w:hAnsi="Arial" w:cs="Arial"/>
          <w:color w:val="000000"/>
          <w:lang w:eastAsia="es-CO"/>
        </w:rPr>
      </w:pPr>
    </w:p>
    <w:p w14:paraId="1542C5D7" w14:textId="387C4BA4" w:rsidR="00F61274" w:rsidRPr="00D00020" w:rsidRDefault="005D442E" w:rsidP="00F61274">
      <w:pPr>
        <w:autoSpaceDE w:val="0"/>
        <w:autoSpaceDN w:val="0"/>
        <w:adjustRightInd w:val="0"/>
        <w:jc w:val="both"/>
        <w:rPr>
          <w:rFonts w:ascii="Arial" w:hAnsi="Arial" w:cs="Arial"/>
          <w:b/>
          <w:color w:val="000000"/>
          <w:lang w:eastAsia="es-CO"/>
        </w:rPr>
      </w:pPr>
      <w:r w:rsidRPr="00D00020">
        <w:rPr>
          <w:rFonts w:ascii="Arial" w:hAnsi="Arial" w:cs="Arial"/>
          <w:b/>
          <w:color w:val="000000"/>
          <w:lang w:eastAsia="es-CO"/>
        </w:rPr>
        <w:t xml:space="preserve">ESTAMPILLAS Y TASA: </w:t>
      </w:r>
    </w:p>
    <w:p w14:paraId="11DCEAD5" w14:textId="5438FBFF" w:rsidR="003E4F87" w:rsidRPr="00D00020" w:rsidRDefault="003E4F87" w:rsidP="003E4F87">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De conformidad con la Circular Interna INFIBAGUÉ </w:t>
      </w:r>
      <w:r w:rsidR="00DF7514" w:rsidRPr="00D00020">
        <w:rPr>
          <w:rFonts w:ascii="Arial" w:hAnsi="Arial" w:cs="Arial"/>
          <w:bCs/>
          <w:color w:val="000000" w:themeColor="text1"/>
        </w:rPr>
        <w:t>N.º</w:t>
      </w:r>
      <w:r w:rsidRPr="00D00020">
        <w:rPr>
          <w:rFonts w:ascii="Arial" w:hAnsi="Arial" w:cs="Arial"/>
          <w:bCs/>
          <w:color w:val="000000" w:themeColor="text1"/>
        </w:rPr>
        <w:t xml:space="preserve"> 004 de 2026, el contratista deberá acreditar, como requisito previo para la legalización del contrato y/o sus adiciones, el pago total y correcto de las estampillas municipales aplicables, conforme a las tarifas y bases gravables vigentes, mediante consignación en las cuentas autorizadas para tal efecto.</w:t>
      </w:r>
    </w:p>
    <w:p w14:paraId="6329AE44" w14:textId="77777777" w:rsidR="003E4F87" w:rsidRPr="00D00020" w:rsidRDefault="003E4F87" w:rsidP="003E4F87">
      <w:pPr>
        <w:autoSpaceDE w:val="0"/>
        <w:autoSpaceDN w:val="0"/>
        <w:adjustRightInd w:val="0"/>
        <w:jc w:val="both"/>
        <w:rPr>
          <w:rFonts w:ascii="Arial" w:hAnsi="Arial" w:cs="Arial"/>
          <w:bCs/>
          <w:color w:val="000000" w:themeColor="text1"/>
        </w:rPr>
      </w:pPr>
    </w:p>
    <w:p w14:paraId="72858C2B" w14:textId="380C2B61" w:rsidR="003E4F87" w:rsidRPr="00D00020" w:rsidRDefault="003E4F87" w:rsidP="003E4F87">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El cumplimiento de esta obligación será condición indispensable para la suscripción del acta de inicio y la ejecución del objeto contractual</w:t>
      </w:r>
      <w:r w:rsidR="001A4815" w:rsidRPr="00D00020">
        <w:rPr>
          <w:rFonts w:ascii="Arial" w:hAnsi="Arial" w:cs="Arial"/>
          <w:bCs/>
          <w:color w:val="000000" w:themeColor="text1"/>
        </w:rPr>
        <w:t>, e</w:t>
      </w:r>
      <w:r w:rsidRPr="00D00020">
        <w:rPr>
          <w:rFonts w:ascii="Arial" w:hAnsi="Arial" w:cs="Arial"/>
          <w:bCs/>
          <w:color w:val="000000" w:themeColor="text1"/>
        </w:rPr>
        <w:t>l valor a pagar corresponde a:</w:t>
      </w:r>
    </w:p>
    <w:p w14:paraId="085F558B" w14:textId="77777777" w:rsidR="003E4F87" w:rsidRPr="00D00020" w:rsidRDefault="003E4F87" w:rsidP="003E4F87">
      <w:pPr>
        <w:autoSpaceDE w:val="0"/>
        <w:autoSpaceDN w:val="0"/>
        <w:adjustRightInd w:val="0"/>
        <w:jc w:val="both"/>
        <w:rPr>
          <w:rFonts w:ascii="Arial" w:hAnsi="Arial" w:cs="Arial"/>
          <w:bCs/>
          <w:color w:val="000000" w:themeColor="text1"/>
        </w:rPr>
      </w:pPr>
    </w:p>
    <w:p w14:paraId="4C617C27" w14:textId="77777777" w:rsidR="003E4F87" w:rsidRPr="00D00020" w:rsidRDefault="003E4F87" w:rsidP="00A4285A">
      <w:pPr>
        <w:pStyle w:val="Prrafodelista"/>
        <w:numPr>
          <w:ilvl w:val="0"/>
          <w:numId w:val="25"/>
        </w:numPr>
        <w:autoSpaceDE w:val="0"/>
        <w:autoSpaceDN w:val="0"/>
        <w:adjustRightInd w:val="0"/>
        <w:contextualSpacing/>
        <w:jc w:val="both"/>
        <w:rPr>
          <w:rFonts w:ascii="Arial" w:hAnsi="Arial" w:cs="Arial"/>
          <w:bCs/>
          <w:color w:val="000000" w:themeColor="text1"/>
        </w:rPr>
      </w:pPr>
      <w:r w:rsidRPr="00D00020">
        <w:rPr>
          <w:rFonts w:ascii="Arial" w:hAnsi="Arial" w:cs="Arial"/>
          <w:bCs/>
          <w:color w:val="000000" w:themeColor="text1"/>
        </w:rPr>
        <w:t>2% por concepto de Estampilla para el Bienestar del Adulto Mayor.</w:t>
      </w:r>
    </w:p>
    <w:p w14:paraId="52E4C905" w14:textId="79696668" w:rsidR="003E4F87" w:rsidRPr="00D00020" w:rsidRDefault="003E4F87" w:rsidP="00A4285A">
      <w:pPr>
        <w:pStyle w:val="Prrafodelista"/>
        <w:numPr>
          <w:ilvl w:val="0"/>
          <w:numId w:val="25"/>
        </w:numPr>
        <w:autoSpaceDE w:val="0"/>
        <w:autoSpaceDN w:val="0"/>
        <w:adjustRightInd w:val="0"/>
        <w:contextualSpacing/>
        <w:jc w:val="both"/>
        <w:rPr>
          <w:rFonts w:ascii="Arial" w:hAnsi="Arial" w:cs="Arial"/>
          <w:bCs/>
          <w:color w:val="000000" w:themeColor="text1"/>
        </w:rPr>
      </w:pPr>
      <w:r w:rsidRPr="00D00020">
        <w:rPr>
          <w:rFonts w:ascii="Arial" w:hAnsi="Arial" w:cs="Arial"/>
          <w:bCs/>
          <w:color w:val="000000" w:themeColor="text1"/>
        </w:rPr>
        <w:t>1</w:t>
      </w:r>
      <w:r w:rsidR="006D655E" w:rsidRPr="00D00020">
        <w:rPr>
          <w:rFonts w:ascii="Arial" w:hAnsi="Arial" w:cs="Arial"/>
          <w:bCs/>
          <w:color w:val="000000" w:themeColor="text1"/>
        </w:rPr>
        <w:t>.</w:t>
      </w:r>
      <w:r w:rsidRPr="00D00020">
        <w:rPr>
          <w:rFonts w:ascii="Arial" w:hAnsi="Arial" w:cs="Arial"/>
          <w:bCs/>
          <w:color w:val="000000" w:themeColor="text1"/>
        </w:rPr>
        <w:t>5% por concepto de Estampilla Pro-Cultura.</w:t>
      </w:r>
    </w:p>
    <w:p w14:paraId="2E00B164" w14:textId="77777777" w:rsidR="003E4F87" w:rsidRPr="00D00020" w:rsidRDefault="003E4F87" w:rsidP="003E4F87">
      <w:pPr>
        <w:autoSpaceDE w:val="0"/>
        <w:autoSpaceDN w:val="0"/>
        <w:adjustRightInd w:val="0"/>
        <w:jc w:val="both"/>
        <w:rPr>
          <w:rFonts w:ascii="Arial" w:hAnsi="Arial" w:cs="Arial"/>
          <w:bCs/>
          <w:color w:val="000000" w:themeColor="text1"/>
        </w:rPr>
      </w:pPr>
    </w:p>
    <w:p w14:paraId="6BA2045F" w14:textId="77777777" w:rsidR="003E4F87" w:rsidRPr="00D00020" w:rsidRDefault="003E4F87" w:rsidP="003E4F87">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La base gravable será el valor total del contrato, excluido IVA.</w:t>
      </w:r>
    </w:p>
    <w:p w14:paraId="47B9EF48" w14:textId="77777777" w:rsidR="00BB181C" w:rsidRPr="00D00020" w:rsidRDefault="00BB181C" w:rsidP="003E4F87">
      <w:pPr>
        <w:autoSpaceDE w:val="0"/>
        <w:autoSpaceDN w:val="0"/>
        <w:adjustRightInd w:val="0"/>
        <w:jc w:val="both"/>
        <w:rPr>
          <w:rFonts w:ascii="Arial" w:hAnsi="Arial" w:cs="Arial"/>
          <w:bCs/>
          <w:color w:val="000000" w:themeColor="text1"/>
        </w:rPr>
      </w:pPr>
    </w:p>
    <w:p w14:paraId="0DE1D69A" w14:textId="06054211" w:rsidR="00BB181C" w:rsidRPr="00D00020" w:rsidRDefault="00BB181C" w:rsidP="00BB181C">
      <w:pPr>
        <w:shd w:val="clear" w:color="auto" w:fill="FFFFFF"/>
        <w:jc w:val="both"/>
        <w:rPr>
          <w:rFonts w:ascii="Arial" w:hAnsi="Arial" w:cs="Arial"/>
          <w:color w:val="000000"/>
          <w:shd w:val="clear" w:color="auto" w:fill="FFFFFF"/>
        </w:rPr>
      </w:pPr>
      <w:r w:rsidRPr="00D00020">
        <w:rPr>
          <w:rFonts w:ascii="Arial" w:hAnsi="Arial" w:cs="Arial"/>
          <w:b/>
          <w:bCs/>
          <w:color w:val="000000"/>
          <w:shd w:val="clear" w:color="auto" w:fill="FFFFFF"/>
        </w:rPr>
        <w:t>NOTA</w:t>
      </w:r>
      <w:r w:rsidRPr="00D00020">
        <w:rPr>
          <w:rFonts w:ascii="Arial" w:hAnsi="Arial" w:cs="Arial"/>
          <w:color w:val="000000"/>
          <w:shd w:val="clear" w:color="auto" w:fill="FFFFFF"/>
        </w:rPr>
        <w:t xml:space="preserve">:  El contratista deberá </w:t>
      </w:r>
      <w:r w:rsidR="006D655E" w:rsidRPr="00D00020">
        <w:rPr>
          <w:rFonts w:ascii="Arial" w:hAnsi="Arial" w:cs="Arial"/>
          <w:color w:val="000000"/>
          <w:shd w:val="clear" w:color="auto" w:fill="FFFFFF"/>
        </w:rPr>
        <w:t>presentar</w:t>
      </w:r>
      <w:r w:rsidRPr="00D00020">
        <w:rPr>
          <w:rFonts w:ascii="Arial" w:hAnsi="Arial" w:cs="Arial"/>
          <w:color w:val="000000"/>
          <w:shd w:val="clear" w:color="auto" w:fill="FFFFFF"/>
        </w:rPr>
        <w:t xml:space="preserve"> a la Secretaria General a través del supervisor</w:t>
      </w:r>
      <w:r w:rsidR="006D655E" w:rsidRPr="00D00020">
        <w:rPr>
          <w:rFonts w:ascii="Arial" w:hAnsi="Arial" w:cs="Arial"/>
          <w:color w:val="000000"/>
          <w:shd w:val="clear" w:color="auto" w:fill="FFFFFF"/>
        </w:rPr>
        <w:t xml:space="preserve">, </w:t>
      </w:r>
      <w:r w:rsidRPr="00D00020">
        <w:rPr>
          <w:rFonts w:ascii="Arial" w:hAnsi="Arial" w:cs="Arial"/>
          <w:color w:val="000000"/>
          <w:shd w:val="clear" w:color="auto" w:fill="FFFFFF"/>
        </w:rPr>
        <w:t>el recibo de pago correspondiente a:</w:t>
      </w:r>
    </w:p>
    <w:p w14:paraId="2BF29708" w14:textId="77777777" w:rsidR="00BB181C" w:rsidRPr="00D00020" w:rsidRDefault="00BB181C" w:rsidP="00BB181C">
      <w:pPr>
        <w:shd w:val="clear" w:color="auto" w:fill="FFFFFF"/>
        <w:jc w:val="both"/>
        <w:rPr>
          <w:rFonts w:ascii="Arial" w:hAnsi="Arial" w:cs="Arial"/>
          <w:color w:val="000000"/>
          <w:shd w:val="clear" w:color="auto" w:fill="FFFFFF"/>
        </w:rPr>
      </w:pPr>
    </w:p>
    <w:p w14:paraId="1498D385" w14:textId="77777777" w:rsidR="00BB181C" w:rsidRPr="00D00020" w:rsidRDefault="00BB181C" w:rsidP="00BB181C">
      <w:pPr>
        <w:shd w:val="clear" w:color="auto" w:fill="FFFFFF"/>
        <w:jc w:val="both"/>
        <w:rPr>
          <w:rFonts w:ascii="Arial" w:hAnsi="Arial" w:cs="Arial"/>
          <w:color w:val="000000"/>
          <w:shd w:val="clear" w:color="auto" w:fill="FFFFFF"/>
        </w:rPr>
      </w:pPr>
      <w:r w:rsidRPr="00D00020">
        <w:rPr>
          <w:rFonts w:ascii="Segoe UI Symbol" w:eastAsia="MS Gothic" w:hAnsi="Segoe UI Symbol" w:cs="Segoe UI Symbol"/>
          <w:color w:val="000000"/>
          <w:shd w:val="clear" w:color="auto" w:fill="FFFFFF"/>
        </w:rPr>
        <w:t>✓</w:t>
      </w:r>
      <w:r w:rsidRPr="00D00020">
        <w:rPr>
          <w:rFonts w:ascii="Arial" w:hAnsi="Arial" w:cs="Arial"/>
          <w:color w:val="000000"/>
          <w:shd w:val="clear" w:color="auto" w:fill="FFFFFF"/>
        </w:rPr>
        <w:t xml:space="preserve"> </w:t>
      </w:r>
      <w:r w:rsidRPr="00D00020">
        <w:rPr>
          <w:rFonts w:ascii="Arial" w:hAnsi="Arial" w:cs="Arial"/>
          <w:b/>
          <w:bCs/>
          <w:color w:val="000000"/>
          <w:shd w:val="clear" w:color="auto" w:fill="FFFFFF"/>
        </w:rPr>
        <w:t>Estampillas Pro-cultura</w:t>
      </w:r>
      <w:r w:rsidRPr="00D00020">
        <w:rPr>
          <w:rFonts w:ascii="Arial" w:hAnsi="Arial" w:cs="Arial"/>
          <w:color w:val="000000"/>
          <w:shd w:val="clear" w:color="auto" w:fill="FFFFFF"/>
        </w:rPr>
        <w:t xml:space="preserve"> 1.5% del valor total del contrato- excluido IVA -Banco AV VILLAS Cuenta Ahorro No. 403144819</w:t>
      </w:r>
    </w:p>
    <w:p w14:paraId="45F73EFA" w14:textId="77777777" w:rsidR="00BB181C" w:rsidRPr="00D00020" w:rsidRDefault="00BB181C" w:rsidP="00BB181C">
      <w:pPr>
        <w:shd w:val="clear" w:color="auto" w:fill="FFFFFF"/>
        <w:jc w:val="both"/>
        <w:rPr>
          <w:rFonts w:ascii="Arial" w:hAnsi="Arial" w:cs="Arial"/>
          <w:color w:val="000000"/>
          <w:shd w:val="clear" w:color="auto" w:fill="FFFFFF"/>
        </w:rPr>
      </w:pPr>
    </w:p>
    <w:p w14:paraId="3937D65C" w14:textId="77777777" w:rsidR="00BB181C" w:rsidRPr="00D00020" w:rsidRDefault="00BB181C" w:rsidP="00BB181C">
      <w:pPr>
        <w:shd w:val="clear" w:color="auto" w:fill="FFFFFF"/>
        <w:jc w:val="both"/>
        <w:rPr>
          <w:rFonts w:ascii="Arial" w:hAnsi="Arial" w:cs="Arial"/>
          <w:color w:val="000000"/>
          <w:shd w:val="clear" w:color="auto" w:fill="FFFFFF"/>
        </w:rPr>
      </w:pPr>
      <w:r w:rsidRPr="00D00020">
        <w:rPr>
          <w:rFonts w:ascii="Segoe UI Symbol" w:eastAsia="MS Gothic" w:hAnsi="Segoe UI Symbol" w:cs="Segoe UI Symbol"/>
          <w:color w:val="000000"/>
          <w:shd w:val="clear" w:color="auto" w:fill="FFFFFF"/>
        </w:rPr>
        <w:t>✓</w:t>
      </w:r>
      <w:r w:rsidRPr="00D00020">
        <w:rPr>
          <w:rFonts w:ascii="Arial" w:hAnsi="Arial" w:cs="Arial"/>
          <w:color w:val="000000"/>
          <w:shd w:val="clear" w:color="auto" w:fill="FFFFFF"/>
        </w:rPr>
        <w:t xml:space="preserve"> </w:t>
      </w:r>
      <w:r w:rsidRPr="00D00020">
        <w:rPr>
          <w:rFonts w:ascii="Arial" w:hAnsi="Arial" w:cs="Arial"/>
          <w:b/>
          <w:bCs/>
          <w:color w:val="000000"/>
          <w:shd w:val="clear" w:color="auto" w:fill="FFFFFF"/>
        </w:rPr>
        <w:t>Estampillas Pro-dotación y funcionamiento de los centros de bienestar y adulto mayor</w:t>
      </w:r>
      <w:r w:rsidRPr="00D00020">
        <w:rPr>
          <w:rFonts w:ascii="Arial" w:hAnsi="Arial" w:cs="Arial"/>
          <w:color w:val="000000"/>
          <w:shd w:val="clear" w:color="auto" w:fill="FFFFFF"/>
        </w:rPr>
        <w:t xml:space="preserve"> por el   2.0% del valor total del contrato -excluido IVA Banco AV VILLAS Cuenta Ahorros No. 403144835</w:t>
      </w:r>
    </w:p>
    <w:p w14:paraId="418E8F72" w14:textId="77777777" w:rsidR="003E4F87" w:rsidRPr="00D00020" w:rsidRDefault="003E4F87" w:rsidP="003E4F87">
      <w:pPr>
        <w:autoSpaceDE w:val="0"/>
        <w:autoSpaceDN w:val="0"/>
        <w:adjustRightInd w:val="0"/>
        <w:jc w:val="both"/>
        <w:rPr>
          <w:rFonts w:ascii="Arial" w:hAnsi="Arial" w:cs="Arial"/>
          <w:bCs/>
          <w:color w:val="000000" w:themeColor="text1"/>
        </w:rPr>
      </w:pPr>
    </w:p>
    <w:p w14:paraId="1521E7A7" w14:textId="6E17F6A2" w:rsidR="003E4F87" w:rsidRPr="00D00020" w:rsidRDefault="003E4F87" w:rsidP="003E4F87">
      <w:pPr>
        <w:autoSpaceDE w:val="0"/>
        <w:autoSpaceDN w:val="0"/>
        <w:adjustRightInd w:val="0"/>
        <w:jc w:val="both"/>
        <w:rPr>
          <w:rFonts w:ascii="Arial" w:hAnsi="Arial" w:cs="Arial"/>
          <w:color w:val="000000" w:themeColor="text1"/>
        </w:rPr>
      </w:pPr>
      <w:r w:rsidRPr="00D00020">
        <w:rPr>
          <w:rFonts w:ascii="Arial" w:hAnsi="Arial" w:cs="Arial"/>
          <w:b/>
          <w:color w:val="000000" w:themeColor="text1"/>
        </w:rPr>
        <w:t xml:space="preserve">Nota: </w:t>
      </w:r>
      <w:r w:rsidRPr="00D00020">
        <w:rPr>
          <w:rFonts w:ascii="Arial" w:hAnsi="Arial" w:cs="Arial"/>
          <w:bCs/>
          <w:color w:val="000000" w:themeColor="text1"/>
        </w:rPr>
        <w:t>En caso de que se expidan nuevos Acuerdos del Concejo Municipal que modifiquen o deroguen las disposiciones vigentes sobre estampillas, el contratista deberá acogerse a la normatividad que se encuentre vigente al momento de la legalización del contrato o de sus respectivas adiciones.</w:t>
      </w:r>
      <w:r w:rsidRPr="00D00020">
        <w:rPr>
          <w:rFonts w:ascii="Arial" w:hAnsi="Arial" w:cs="Arial"/>
          <w:color w:val="000000" w:themeColor="text1"/>
        </w:rPr>
        <w:t xml:space="preserve"> </w:t>
      </w:r>
    </w:p>
    <w:p w14:paraId="50C09FF9" w14:textId="77777777" w:rsidR="003E4F87" w:rsidRPr="00D00020" w:rsidRDefault="003E4F87" w:rsidP="003E4F87">
      <w:pPr>
        <w:autoSpaceDE w:val="0"/>
        <w:autoSpaceDN w:val="0"/>
        <w:adjustRightInd w:val="0"/>
        <w:jc w:val="both"/>
        <w:rPr>
          <w:rFonts w:ascii="Arial" w:hAnsi="Arial" w:cs="Arial"/>
          <w:color w:val="000000" w:themeColor="text1"/>
        </w:rPr>
      </w:pPr>
    </w:p>
    <w:p w14:paraId="1418ED0F" w14:textId="77777777" w:rsidR="00B216E9" w:rsidRPr="00D00020" w:rsidRDefault="003E4F87" w:rsidP="003E4F87">
      <w:pPr>
        <w:autoSpaceDE w:val="0"/>
        <w:autoSpaceDN w:val="0"/>
        <w:adjustRightInd w:val="0"/>
        <w:jc w:val="both"/>
        <w:rPr>
          <w:rFonts w:ascii="Arial" w:hAnsi="Arial" w:cs="Arial"/>
          <w:b/>
          <w:bCs/>
          <w:color w:val="000000" w:themeColor="text1"/>
        </w:rPr>
      </w:pPr>
      <w:r w:rsidRPr="00D00020">
        <w:rPr>
          <w:rFonts w:ascii="Arial" w:hAnsi="Arial" w:cs="Arial"/>
          <w:b/>
          <w:bCs/>
          <w:color w:val="000000" w:themeColor="text1"/>
        </w:rPr>
        <w:t>TASA PRODEPORTE</w:t>
      </w:r>
      <w:r w:rsidR="001A4815" w:rsidRPr="00D00020">
        <w:rPr>
          <w:rFonts w:ascii="Arial" w:hAnsi="Arial" w:cs="Arial"/>
          <w:b/>
          <w:bCs/>
          <w:color w:val="000000" w:themeColor="text1"/>
        </w:rPr>
        <w:t xml:space="preserve">: </w:t>
      </w:r>
    </w:p>
    <w:p w14:paraId="4AF4A65B" w14:textId="77777777" w:rsidR="00BB181C" w:rsidRPr="00D00020" w:rsidRDefault="00BB181C" w:rsidP="003E4F87">
      <w:pPr>
        <w:autoSpaceDE w:val="0"/>
        <w:autoSpaceDN w:val="0"/>
        <w:adjustRightInd w:val="0"/>
        <w:jc w:val="both"/>
        <w:rPr>
          <w:rFonts w:ascii="Arial" w:hAnsi="Arial" w:cs="Arial"/>
          <w:b/>
          <w:bCs/>
          <w:color w:val="000000" w:themeColor="text1"/>
        </w:rPr>
      </w:pPr>
    </w:p>
    <w:p w14:paraId="5E7CE0F4" w14:textId="5B089575" w:rsidR="00AC74C4" w:rsidRPr="00D00020" w:rsidRDefault="003E4F87" w:rsidP="002D53FC">
      <w:pPr>
        <w:autoSpaceDE w:val="0"/>
        <w:autoSpaceDN w:val="0"/>
        <w:adjustRightInd w:val="0"/>
        <w:jc w:val="both"/>
        <w:rPr>
          <w:rFonts w:ascii="Arial" w:hAnsi="Arial" w:cs="Arial"/>
          <w:b/>
          <w:bCs/>
          <w:color w:val="000000" w:themeColor="text1"/>
        </w:rPr>
      </w:pPr>
      <w:r w:rsidRPr="00D00020">
        <w:rPr>
          <w:rFonts w:ascii="Arial" w:hAnsi="Arial" w:cs="Arial"/>
          <w:color w:val="000000" w:themeColor="text1"/>
        </w:rPr>
        <w:lastRenderedPageBreak/>
        <w:t>Del respectivo pago, el Instituto deducirá la tarifa de la Tasa pro deporte que corresponde al 2</w:t>
      </w:r>
      <w:r w:rsidR="001D2C94" w:rsidRPr="00D00020">
        <w:rPr>
          <w:rFonts w:ascii="Arial" w:hAnsi="Arial" w:cs="Arial"/>
          <w:color w:val="000000" w:themeColor="text1"/>
        </w:rPr>
        <w:t>.</w:t>
      </w:r>
      <w:r w:rsidRPr="00D00020">
        <w:rPr>
          <w:rFonts w:ascii="Arial" w:hAnsi="Arial" w:cs="Arial"/>
          <w:color w:val="000000" w:themeColor="text1"/>
        </w:rPr>
        <w:t>5% del valor total del contrato sin IVA, la cual se encuentra reglamentada en el Acuerdo 00</w:t>
      </w:r>
      <w:r w:rsidR="00DF7514" w:rsidRPr="00D00020">
        <w:rPr>
          <w:rFonts w:ascii="Arial" w:hAnsi="Arial" w:cs="Arial"/>
          <w:color w:val="000000" w:themeColor="text1"/>
        </w:rPr>
        <w:t>42</w:t>
      </w:r>
      <w:r w:rsidRPr="00D00020">
        <w:rPr>
          <w:rFonts w:ascii="Arial" w:hAnsi="Arial" w:cs="Arial"/>
          <w:color w:val="000000" w:themeColor="text1"/>
        </w:rPr>
        <w:t xml:space="preserve"> del 202</w:t>
      </w:r>
      <w:r w:rsidR="00DF7514" w:rsidRPr="00D00020">
        <w:rPr>
          <w:rFonts w:ascii="Arial" w:hAnsi="Arial" w:cs="Arial"/>
          <w:color w:val="000000" w:themeColor="text1"/>
        </w:rPr>
        <w:t>5</w:t>
      </w:r>
      <w:r w:rsidRPr="00D00020">
        <w:rPr>
          <w:rFonts w:ascii="Arial" w:hAnsi="Arial" w:cs="Arial"/>
          <w:color w:val="000000" w:themeColor="text1"/>
        </w:rPr>
        <w:t>, expedido por el Concejo Municipal de Ibagué.</w:t>
      </w:r>
    </w:p>
    <w:p w14:paraId="77CEDBDC" w14:textId="77777777" w:rsidR="00F61274" w:rsidRPr="00D00020" w:rsidRDefault="00F61274" w:rsidP="00A66FA9">
      <w:pPr>
        <w:autoSpaceDE w:val="0"/>
        <w:autoSpaceDN w:val="0"/>
        <w:adjustRightInd w:val="0"/>
        <w:jc w:val="both"/>
        <w:rPr>
          <w:rFonts w:ascii="Arial" w:hAnsi="Arial" w:cs="Arial"/>
          <w:b/>
          <w:color w:val="000000"/>
          <w:lang w:eastAsia="es-CO"/>
        </w:rPr>
      </w:pPr>
    </w:p>
    <w:p w14:paraId="55D5845A" w14:textId="77777777" w:rsidR="00A66FA9" w:rsidRPr="00D00020" w:rsidRDefault="005D442E" w:rsidP="00A66FA9">
      <w:pPr>
        <w:autoSpaceDE w:val="0"/>
        <w:autoSpaceDN w:val="0"/>
        <w:adjustRightInd w:val="0"/>
        <w:jc w:val="both"/>
        <w:rPr>
          <w:rFonts w:ascii="Arial" w:hAnsi="Arial" w:cs="Arial"/>
          <w:b/>
          <w:bCs/>
          <w:lang w:eastAsia="es-CO"/>
        </w:rPr>
      </w:pPr>
      <w:r w:rsidRPr="00D00020">
        <w:rPr>
          <w:rFonts w:ascii="Arial" w:hAnsi="Arial" w:cs="Arial"/>
          <w:b/>
          <w:bCs/>
        </w:rPr>
        <w:t>INTERPRETACIÓN Y ACEPTACIÓN DEL PLIEGO DE CONDICIONES</w:t>
      </w:r>
    </w:p>
    <w:p w14:paraId="41263708" w14:textId="77777777" w:rsidR="00F378F2" w:rsidRPr="00D00020" w:rsidRDefault="00F378F2" w:rsidP="00A66FA9">
      <w:pPr>
        <w:autoSpaceDE w:val="0"/>
        <w:autoSpaceDN w:val="0"/>
        <w:adjustRightInd w:val="0"/>
        <w:jc w:val="both"/>
        <w:rPr>
          <w:rFonts w:ascii="Arial" w:hAnsi="Arial" w:cs="Arial"/>
          <w:lang w:eastAsia="es-CO"/>
        </w:rPr>
      </w:pPr>
    </w:p>
    <w:p w14:paraId="5FF6B6C9" w14:textId="26E1D7F2" w:rsidR="00A66FA9" w:rsidRPr="00D00020" w:rsidRDefault="005D442E" w:rsidP="00A66FA9">
      <w:pPr>
        <w:autoSpaceDE w:val="0"/>
        <w:autoSpaceDN w:val="0"/>
        <w:adjustRightInd w:val="0"/>
        <w:jc w:val="both"/>
        <w:rPr>
          <w:rFonts w:ascii="Arial" w:hAnsi="Arial" w:cs="Arial"/>
        </w:rPr>
      </w:pPr>
      <w:r w:rsidRPr="00D00020">
        <w:rPr>
          <w:rFonts w:ascii="Arial" w:hAnsi="Arial" w:cs="Arial"/>
        </w:rPr>
        <w:t>Con la presentación de la oferta, el proponente manifiesta que estudió el pliego de condiciones y todos los documentos que hacen parte del presente proceso de selección, que obtuvo las aclaraciones sobre estipulaciones que haya considerado inciertas, dudosas, que conoce la naturaleza de los trabajos, su costo y su tiempo de ejecución, que formuló su oferta de manera libre, seria y precisa.</w:t>
      </w:r>
    </w:p>
    <w:p w14:paraId="16CF1BA8" w14:textId="77777777" w:rsidR="00A66FA9" w:rsidRPr="00D00020" w:rsidRDefault="00A66FA9" w:rsidP="00A66FA9">
      <w:pPr>
        <w:autoSpaceDE w:val="0"/>
        <w:autoSpaceDN w:val="0"/>
        <w:adjustRightInd w:val="0"/>
        <w:jc w:val="both"/>
        <w:rPr>
          <w:rFonts w:ascii="Arial" w:hAnsi="Arial" w:cs="Arial"/>
          <w:lang w:eastAsia="es-CO"/>
        </w:rPr>
      </w:pPr>
    </w:p>
    <w:p w14:paraId="2264BF52" w14:textId="5FDAAFFC"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Todos los documentos del proceso de selección se complementan mutuamente, de tal manera que lo indicado en cada uno de ellos se entenderá como indicado en todos. Las interpretaciones o deducciones que el proponente haga de lo establecido en este pliego de condiciones, serán de su exclusiva responsabilidad. </w:t>
      </w:r>
      <w:r w:rsidR="00D21175" w:rsidRPr="00D00020">
        <w:rPr>
          <w:rFonts w:ascii="Arial" w:hAnsi="Arial" w:cs="Arial"/>
        </w:rPr>
        <w:t xml:space="preserve"> </w:t>
      </w:r>
    </w:p>
    <w:p w14:paraId="0E0C649D" w14:textId="77777777" w:rsidR="00A66FA9" w:rsidRPr="00D00020" w:rsidRDefault="00A66FA9" w:rsidP="00A66FA9">
      <w:pPr>
        <w:autoSpaceDE w:val="0"/>
        <w:autoSpaceDN w:val="0"/>
        <w:adjustRightInd w:val="0"/>
        <w:jc w:val="both"/>
        <w:rPr>
          <w:rFonts w:ascii="Arial" w:hAnsi="Arial" w:cs="Arial"/>
        </w:rPr>
      </w:pPr>
    </w:p>
    <w:p w14:paraId="0C7C9AE1"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En consecuencia, INFIBAGUE, no será responsable por descuidos, errores, omisiones, conjeturas, mala interpretación u otros hechos desfavorables en que incurra el proponente y que puedan incidir en la elaboración de su oferta. </w:t>
      </w:r>
    </w:p>
    <w:p w14:paraId="234E53ED" w14:textId="77777777" w:rsidR="00A66FA9" w:rsidRPr="00D00020" w:rsidRDefault="00A66FA9" w:rsidP="00A66FA9">
      <w:pPr>
        <w:autoSpaceDE w:val="0"/>
        <w:autoSpaceDN w:val="0"/>
        <w:adjustRightInd w:val="0"/>
        <w:jc w:val="both"/>
        <w:rPr>
          <w:rFonts w:ascii="Arial" w:hAnsi="Arial" w:cs="Arial"/>
        </w:rPr>
      </w:pPr>
    </w:p>
    <w:p w14:paraId="0EF668B1"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NOTA: REGLA DE INTERPRETACIÓN "PREVALENCIA DEL PLIEGO DE CONDICIONES' Las reglas del pliego de condiciones tendrán prevalencia sobre los demás documentos publicados en el SECOP II, de forma anexa o separada al pliego. En este sentido en caso de contradicción entre el pliego de condiciones y los documentos anexos, se aplicará las disposiciones contenidas en el pliego de condiciones. </w:t>
      </w:r>
    </w:p>
    <w:p w14:paraId="1E1B0D9E" w14:textId="77777777" w:rsidR="00A66FA9" w:rsidRPr="00D00020" w:rsidRDefault="00A66FA9" w:rsidP="00A66FA9">
      <w:pPr>
        <w:autoSpaceDE w:val="0"/>
        <w:autoSpaceDN w:val="0"/>
        <w:adjustRightInd w:val="0"/>
        <w:jc w:val="both"/>
        <w:rPr>
          <w:rFonts w:ascii="Arial" w:hAnsi="Arial" w:cs="Arial"/>
        </w:rPr>
      </w:pPr>
    </w:p>
    <w:p w14:paraId="0EE62C89" w14:textId="77777777" w:rsidR="00A66FA9" w:rsidRPr="00D00020" w:rsidRDefault="005D442E" w:rsidP="00A66FA9">
      <w:pPr>
        <w:autoSpaceDE w:val="0"/>
        <w:autoSpaceDN w:val="0"/>
        <w:adjustRightInd w:val="0"/>
        <w:jc w:val="both"/>
        <w:rPr>
          <w:rFonts w:ascii="Arial" w:hAnsi="Arial" w:cs="Arial"/>
          <w:b/>
          <w:bCs/>
        </w:rPr>
      </w:pPr>
      <w:r w:rsidRPr="00D00020">
        <w:rPr>
          <w:rFonts w:ascii="Arial" w:hAnsi="Arial" w:cs="Arial"/>
          <w:b/>
          <w:bCs/>
        </w:rPr>
        <w:t xml:space="preserve">MODIFICACIONES AL PLIEGO DE CONDICIONES. </w:t>
      </w:r>
    </w:p>
    <w:p w14:paraId="2F4737D9" w14:textId="77777777" w:rsidR="00A66FA9" w:rsidRPr="00D00020" w:rsidRDefault="00A66FA9" w:rsidP="00A66FA9">
      <w:pPr>
        <w:autoSpaceDE w:val="0"/>
        <w:autoSpaceDN w:val="0"/>
        <w:adjustRightInd w:val="0"/>
        <w:jc w:val="both"/>
        <w:rPr>
          <w:rFonts w:ascii="Arial" w:hAnsi="Arial" w:cs="Arial"/>
        </w:rPr>
      </w:pPr>
    </w:p>
    <w:p w14:paraId="5A363C86"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Solo mediante adendas podrá modificarse el contenido y alcance del pliego de condiciones. Lo anterior de conformidad con lo establecido en el artículo 89 de la Ley 1474 de 2011 y el articulo 2.2.1.1.2.1. De! Decreto 1082 de 2015. </w:t>
      </w:r>
    </w:p>
    <w:p w14:paraId="6DBCBF76" w14:textId="77777777" w:rsidR="00A66FA9" w:rsidRPr="00D00020" w:rsidRDefault="00A66FA9" w:rsidP="00A66FA9">
      <w:pPr>
        <w:autoSpaceDE w:val="0"/>
        <w:autoSpaceDN w:val="0"/>
        <w:adjustRightInd w:val="0"/>
        <w:jc w:val="both"/>
        <w:rPr>
          <w:rFonts w:ascii="Arial" w:hAnsi="Arial" w:cs="Arial"/>
        </w:rPr>
      </w:pPr>
    </w:p>
    <w:p w14:paraId="7D0A0973"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NOTA 1. En caso de modificación del pliego de condiciones, a través de adendas, se entenderá que también modifica los anexos y apartes del pliego de condiciones que le sean contrarios. Lo anterior, en virtud del principio de interpretación sistemática, según el cual, sino se logra la interpretación adecuada, se debe interpretar de manera sistemática e integral en la que se le da el sentido más razonable en términos de lograr el objetivo que persigue la Entidad previsto en el pliego de condiciones y que rigió el proceso de selección, toda vez que ha de preferirse una interpretación de las cláusulas de los pliegos que permitan producir algún efecto frente a aquellas que no lo producen. A modo de ejemplo: si a través de adenda modifica una condición exigida en el pliego de condiciones y esta condición también se encuentra establecida en los anexos del mismo, se entenderá que dicha condición en el anexo del pliego se modificó en el mismo sentido y finalidad de la adenda.</w:t>
      </w:r>
    </w:p>
    <w:p w14:paraId="670E7E81" w14:textId="77777777" w:rsidR="00A66FA9" w:rsidRPr="00D00020" w:rsidRDefault="00A66FA9" w:rsidP="00A66FA9">
      <w:pPr>
        <w:autoSpaceDE w:val="0"/>
        <w:autoSpaceDN w:val="0"/>
        <w:adjustRightInd w:val="0"/>
        <w:jc w:val="both"/>
        <w:rPr>
          <w:rFonts w:ascii="Arial" w:hAnsi="Arial" w:cs="Arial"/>
          <w:b/>
          <w:bCs/>
        </w:rPr>
      </w:pPr>
    </w:p>
    <w:p w14:paraId="3217F7DA" w14:textId="77777777" w:rsidR="00A66FA9" w:rsidRPr="00D00020" w:rsidRDefault="005D442E" w:rsidP="00A66FA9">
      <w:pPr>
        <w:autoSpaceDE w:val="0"/>
        <w:autoSpaceDN w:val="0"/>
        <w:adjustRightInd w:val="0"/>
        <w:jc w:val="both"/>
        <w:rPr>
          <w:rFonts w:ascii="Arial" w:hAnsi="Arial" w:cs="Arial"/>
          <w:b/>
          <w:bCs/>
        </w:rPr>
      </w:pPr>
      <w:r w:rsidRPr="00D00020">
        <w:rPr>
          <w:rFonts w:ascii="Arial" w:hAnsi="Arial" w:cs="Arial"/>
          <w:b/>
          <w:bCs/>
        </w:rPr>
        <w:t xml:space="preserve">INFORMES DE EVALUACIÓN, TRASLADO Y OBSERVACIONES AL MISMO. </w:t>
      </w:r>
    </w:p>
    <w:p w14:paraId="5C8C29A1" w14:textId="77777777" w:rsidR="00A66FA9" w:rsidRPr="00D00020" w:rsidRDefault="00A66FA9" w:rsidP="00A66FA9">
      <w:pPr>
        <w:autoSpaceDE w:val="0"/>
        <w:autoSpaceDN w:val="0"/>
        <w:adjustRightInd w:val="0"/>
        <w:jc w:val="both"/>
        <w:rPr>
          <w:rFonts w:ascii="Arial" w:hAnsi="Arial" w:cs="Arial"/>
        </w:rPr>
      </w:pPr>
    </w:p>
    <w:p w14:paraId="7F7AEADA" w14:textId="77777777" w:rsidR="00F378F2" w:rsidRPr="00D00020" w:rsidRDefault="005D442E" w:rsidP="00A66FA9">
      <w:pPr>
        <w:autoSpaceDE w:val="0"/>
        <w:autoSpaceDN w:val="0"/>
        <w:adjustRightInd w:val="0"/>
        <w:jc w:val="both"/>
        <w:rPr>
          <w:rFonts w:ascii="Arial" w:hAnsi="Arial" w:cs="Arial"/>
        </w:rPr>
      </w:pPr>
      <w:r w:rsidRPr="00D00020">
        <w:rPr>
          <w:rFonts w:ascii="Arial" w:hAnsi="Arial" w:cs="Arial"/>
        </w:rPr>
        <w:t>Para la presente contratación, los informes de evaluación de las propuestas de requisitos habilitantes, se publicarán en la plataforma de SECO</w:t>
      </w:r>
      <w:r w:rsidR="00EB532B" w:rsidRPr="00D00020">
        <w:rPr>
          <w:rFonts w:ascii="Arial" w:hAnsi="Arial" w:cs="Arial"/>
        </w:rPr>
        <w:t>P</w:t>
      </w:r>
      <w:r w:rsidRPr="00D00020">
        <w:rPr>
          <w:rFonts w:ascii="Arial" w:hAnsi="Arial" w:cs="Arial"/>
        </w:rPr>
        <w:t xml:space="preserve"> II, donde estarán en traslado por el término de cinco (5) días hábiles indicados en el cronograma del proceso de selección, con el fin de que los proponentes los conozcan y puedan presentar la observaciones que estimen pertinentes, las cuales deberán ser presentadas mediante mensajes públicos dirigidos al presente proceso de convocatoria en la plataforma SECOP II. </w:t>
      </w:r>
    </w:p>
    <w:p w14:paraId="088A2070" w14:textId="77777777" w:rsidR="00C006B3" w:rsidRPr="00D00020" w:rsidRDefault="00C006B3" w:rsidP="00A66FA9">
      <w:pPr>
        <w:autoSpaceDE w:val="0"/>
        <w:autoSpaceDN w:val="0"/>
        <w:adjustRightInd w:val="0"/>
        <w:jc w:val="both"/>
        <w:rPr>
          <w:rFonts w:ascii="Arial" w:hAnsi="Arial" w:cs="Arial"/>
        </w:rPr>
      </w:pPr>
    </w:p>
    <w:p w14:paraId="103AD727" w14:textId="696915EC" w:rsidR="00A66FA9" w:rsidRPr="00D00020" w:rsidRDefault="005D442E" w:rsidP="00A66FA9">
      <w:pPr>
        <w:autoSpaceDE w:val="0"/>
        <w:autoSpaceDN w:val="0"/>
        <w:adjustRightInd w:val="0"/>
        <w:jc w:val="both"/>
        <w:rPr>
          <w:rFonts w:ascii="Arial" w:hAnsi="Arial" w:cs="Arial"/>
        </w:rPr>
      </w:pPr>
      <w:r w:rsidRPr="00D00020">
        <w:rPr>
          <w:rFonts w:ascii="Arial" w:hAnsi="Arial" w:cs="Arial"/>
        </w:rPr>
        <w:lastRenderedPageBreak/>
        <w:t xml:space="preserve">Las observaciones presentadas a los informes de evaluación por parte de los proponentes en el término legal citado, quedarán registradas en la plataforma SECOP II y las respuestas serán dadas en la audiencia pública de adjudicación o declaratoria de desierta. </w:t>
      </w:r>
    </w:p>
    <w:p w14:paraId="3C5CA9B7" w14:textId="77777777" w:rsidR="00A66FA9" w:rsidRPr="00D00020" w:rsidRDefault="00A66FA9" w:rsidP="00A66FA9">
      <w:pPr>
        <w:autoSpaceDE w:val="0"/>
        <w:autoSpaceDN w:val="0"/>
        <w:adjustRightInd w:val="0"/>
        <w:jc w:val="both"/>
        <w:rPr>
          <w:rFonts w:ascii="Arial" w:hAnsi="Arial" w:cs="Arial"/>
        </w:rPr>
      </w:pPr>
    </w:p>
    <w:p w14:paraId="58FD2AF1" w14:textId="4BCEA63D" w:rsidR="00A66FA9" w:rsidRPr="00D00020" w:rsidRDefault="005D442E" w:rsidP="00A66FA9">
      <w:pPr>
        <w:autoSpaceDE w:val="0"/>
        <w:autoSpaceDN w:val="0"/>
        <w:adjustRightInd w:val="0"/>
        <w:jc w:val="both"/>
        <w:rPr>
          <w:rFonts w:ascii="Arial" w:hAnsi="Arial" w:cs="Arial"/>
        </w:rPr>
      </w:pPr>
      <w:r w:rsidRPr="00D00020">
        <w:rPr>
          <w:rFonts w:ascii="Arial" w:hAnsi="Arial" w:cs="Arial"/>
        </w:rPr>
        <w:t>En caso de tener indicios de falsedad o adulteración en alguno de los documentos presentado por los oferentes, el observante debe aportar documentos idóneos para soportar las afirmaciones realizadas con el fin que EL INSTITUTO DE FINANCIAMIENTO, PROMOCION Y DESARROLLO DE IBAGLJE "INFIBAGUE" proceda a dar traslado a la autoridad competente.</w:t>
      </w:r>
    </w:p>
    <w:p w14:paraId="09E3EBA3" w14:textId="77777777" w:rsidR="002D53FC" w:rsidRPr="00D00020" w:rsidRDefault="002D53FC" w:rsidP="00A66FA9">
      <w:pPr>
        <w:autoSpaceDE w:val="0"/>
        <w:autoSpaceDN w:val="0"/>
        <w:adjustRightInd w:val="0"/>
        <w:jc w:val="both"/>
        <w:rPr>
          <w:rFonts w:ascii="Arial" w:hAnsi="Arial" w:cs="Arial"/>
        </w:rPr>
      </w:pPr>
    </w:p>
    <w:p w14:paraId="29E6ADB2" w14:textId="77777777" w:rsidR="00FF392C" w:rsidRPr="00D00020" w:rsidRDefault="00FF392C" w:rsidP="00A66FA9">
      <w:pPr>
        <w:autoSpaceDE w:val="0"/>
        <w:autoSpaceDN w:val="0"/>
        <w:adjustRightInd w:val="0"/>
        <w:jc w:val="both"/>
        <w:rPr>
          <w:rFonts w:ascii="Arial" w:hAnsi="Arial" w:cs="Arial"/>
        </w:rPr>
      </w:pPr>
    </w:p>
    <w:p w14:paraId="03653D24" w14:textId="77777777" w:rsidR="00A66FA9" w:rsidRPr="00D00020" w:rsidRDefault="005D442E" w:rsidP="00A66FA9">
      <w:pPr>
        <w:autoSpaceDE w:val="0"/>
        <w:autoSpaceDN w:val="0"/>
        <w:adjustRightInd w:val="0"/>
        <w:jc w:val="both"/>
        <w:rPr>
          <w:rFonts w:ascii="Arial" w:hAnsi="Arial" w:cs="Arial"/>
          <w:b/>
          <w:bCs/>
        </w:rPr>
      </w:pPr>
      <w:r w:rsidRPr="00D00020">
        <w:rPr>
          <w:rFonts w:ascii="Arial" w:hAnsi="Arial" w:cs="Arial"/>
          <w:b/>
          <w:bCs/>
        </w:rPr>
        <w:t xml:space="preserve">SUBSANACIÓN DE OFERTAS </w:t>
      </w:r>
    </w:p>
    <w:p w14:paraId="5DE73C88" w14:textId="77777777" w:rsidR="00A66FA9" w:rsidRPr="00D00020" w:rsidRDefault="00A66FA9" w:rsidP="00A66FA9">
      <w:pPr>
        <w:autoSpaceDE w:val="0"/>
        <w:autoSpaceDN w:val="0"/>
        <w:adjustRightInd w:val="0"/>
        <w:jc w:val="both"/>
        <w:rPr>
          <w:rFonts w:ascii="Arial" w:hAnsi="Arial" w:cs="Arial"/>
        </w:rPr>
      </w:pPr>
    </w:p>
    <w:p w14:paraId="0B0A1EED"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En cuanto a las reglas de subsanación de ofertas, corresponderá a lo preceptuado en el parágrafo 1° deI artículo 5 de la Ley 1150 de 2007 modificada por la Ley 1882 de 2018, el cual señala que la ausencia de requisitos o la falta de documentos referentes a la futura contratación o al proponente, no necesarios para la comparación de las propuestas no servirán de título suficiente para el rechazo de los ofrecimientos hechos. </w:t>
      </w:r>
    </w:p>
    <w:p w14:paraId="1E5124B2" w14:textId="77777777" w:rsidR="00A66FA9" w:rsidRPr="00D00020" w:rsidRDefault="00A66FA9" w:rsidP="00A66FA9">
      <w:pPr>
        <w:autoSpaceDE w:val="0"/>
        <w:autoSpaceDN w:val="0"/>
        <w:adjustRightInd w:val="0"/>
        <w:jc w:val="both"/>
        <w:rPr>
          <w:rFonts w:ascii="Arial" w:hAnsi="Arial" w:cs="Arial"/>
        </w:rPr>
      </w:pPr>
    </w:p>
    <w:p w14:paraId="29F975CA"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 Durante el término otorgado para subsanar las ofertas, los proponentes no podrán acreditar circunstancias con posterioridad al cierre del proceso. </w:t>
      </w:r>
    </w:p>
    <w:p w14:paraId="622897E7" w14:textId="77777777" w:rsidR="00A66FA9" w:rsidRPr="00D00020" w:rsidRDefault="00A66FA9" w:rsidP="00A66FA9">
      <w:pPr>
        <w:autoSpaceDE w:val="0"/>
        <w:autoSpaceDN w:val="0"/>
        <w:adjustRightInd w:val="0"/>
        <w:jc w:val="both"/>
        <w:rPr>
          <w:rFonts w:ascii="Arial" w:hAnsi="Arial" w:cs="Arial"/>
        </w:rPr>
      </w:pPr>
    </w:p>
    <w:p w14:paraId="4A586ABC"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Así las cosas, cuando la Entidad solicite la subsanación de requisitos o documentos no necesarios para la comparación de ofertas, ya sea mediante el informe de evaluación o solicitud de subsanación en los términos que aplique de conformidad con las disposiciones del artículo 5°de la Ley 1882 de 2018, en concordancia con el numeral 7 del artículo 30 de la Ley 80 de 1993 que establece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aclaraciones o explicaciones que se estimen indispensables".</w:t>
      </w:r>
    </w:p>
    <w:p w14:paraId="3D0384C4" w14:textId="77777777" w:rsidR="00A66FA9" w:rsidRPr="00D00020" w:rsidRDefault="00A66FA9" w:rsidP="00A66FA9">
      <w:pPr>
        <w:autoSpaceDE w:val="0"/>
        <w:autoSpaceDN w:val="0"/>
        <w:adjustRightInd w:val="0"/>
        <w:jc w:val="both"/>
        <w:rPr>
          <w:rFonts w:ascii="Arial" w:hAnsi="Arial" w:cs="Arial"/>
        </w:rPr>
      </w:pPr>
    </w:p>
    <w:p w14:paraId="4B091E35"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En este orden de ideas, no podrá subsanarse los documentos o requisitos sobre los cuales EL INSTITUTO DE FINANCIAMIENTO, PROMOCIÓN Y DESARROLLO DE IBAGUE "INFIBAGUE" haya solicitado subsanación con anterioridad y el proponente haya dejado vencer el término que para tal efecto se haya establecido. </w:t>
      </w:r>
    </w:p>
    <w:p w14:paraId="37D8AA46" w14:textId="77777777" w:rsidR="00A66FA9" w:rsidRPr="00D00020" w:rsidRDefault="00A66FA9" w:rsidP="00A66FA9">
      <w:pPr>
        <w:autoSpaceDE w:val="0"/>
        <w:autoSpaceDN w:val="0"/>
        <w:adjustRightInd w:val="0"/>
        <w:jc w:val="both"/>
        <w:rPr>
          <w:rFonts w:ascii="Arial" w:hAnsi="Arial" w:cs="Arial"/>
        </w:rPr>
      </w:pPr>
    </w:p>
    <w:p w14:paraId="0E09232A"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 xml:space="preserve">Nota 1. Las solicitudes de subsanación serán publicadas en el SECOP II junto con la expedición de los informes de evaluación. Las respuestas a los requerimientos de subsanación que hagan los proponentes, serán por medio de la plataforma electrónica SECOP II, salvo los documentos que sean requeridos en original, los cuales deben ser radicados en </w:t>
      </w:r>
      <w:r w:rsidR="001E2FF0" w:rsidRPr="00D00020">
        <w:rPr>
          <w:rFonts w:ascii="Arial" w:hAnsi="Arial" w:cs="Arial"/>
        </w:rPr>
        <w:t>físico</w:t>
      </w:r>
      <w:r w:rsidRPr="00D00020">
        <w:rPr>
          <w:rFonts w:ascii="Arial" w:hAnsi="Arial" w:cs="Arial"/>
        </w:rPr>
        <w:t xml:space="preserve"> directamente en la Entidad, sin que por ello puedan completar, adicionar, modificar o mejorar la propuesta. </w:t>
      </w:r>
    </w:p>
    <w:p w14:paraId="0F96ACAC" w14:textId="77777777" w:rsidR="00A66FA9" w:rsidRPr="00D00020" w:rsidRDefault="00A66FA9" w:rsidP="00A66FA9">
      <w:pPr>
        <w:autoSpaceDE w:val="0"/>
        <w:autoSpaceDN w:val="0"/>
        <w:adjustRightInd w:val="0"/>
        <w:jc w:val="both"/>
        <w:rPr>
          <w:rFonts w:ascii="Arial" w:hAnsi="Arial" w:cs="Arial"/>
        </w:rPr>
      </w:pPr>
    </w:p>
    <w:p w14:paraId="226AEE9F" w14:textId="77777777" w:rsidR="00A66FA9" w:rsidRPr="00D00020" w:rsidRDefault="005D442E" w:rsidP="00A66FA9">
      <w:pPr>
        <w:autoSpaceDE w:val="0"/>
        <w:autoSpaceDN w:val="0"/>
        <w:adjustRightInd w:val="0"/>
        <w:jc w:val="both"/>
        <w:rPr>
          <w:rFonts w:ascii="Arial" w:hAnsi="Arial" w:cs="Arial"/>
        </w:rPr>
      </w:pPr>
      <w:r w:rsidRPr="00D00020">
        <w:rPr>
          <w:rFonts w:ascii="Arial" w:hAnsi="Arial" w:cs="Arial"/>
        </w:rPr>
        <w:t>Si en el desarrollo del proceso se requieren realizar subsanaciones adicionales a las indicadas en el informe respectivo, estas serán realizadas de conformidad con los procedimientos de la plataforma electrónica SECOP II</w:t>
      </w:r>
    </w:p>
    <w:p w14:paraId="74317306" w14:textId="77777777" w:rsidR="00F378F2" w:rsidRPr="00D00020" w:rsidRDefault="00F378F2" w:rsidP="00A66FA9">
      <w:pPr>
        <w:autoSpaceDE w:val="0"/>
        <w:autoSpaceDN w:val="0"/>
        <w:adjustRightInd w:val="0"/>
        <w:jc w:val="both"/>
        <w:rPr>
          <w:rFonts w:ascii="Arial" w:hAnsi="Arial" w:cs="Arial"/>
          <w:b/>
          <w:bCs/>
        </w:rPr>
      </w:pPr>
    </w:p>
    <w:p w14:paraId="6CFBBFBC" w14:textId="281CCEAC" w:rsidR="00A66FA9" w:rsidRPr="00D00020" w:rsidRDefault="005D442E" w:rsidP="00A66FA9">
      <w:pPr>
        <w:autoSpaceDE w:val="0"/>
        <w:autoSpaceDN w:val="0"/>
        <w:adjustRightInd w:val="0"/>
        <w:jc w:val="both"/>
        <w:rPr>
          <w:rFonts w:ascii="Arial" w:hAnsi="Arial" w:cs="Arial"/>
        </w:rPr>
      </w:pPr>
      <w:r w:rsidRPr="00D00020">
        <w:rPr>
          <w:rFonts w:ascii="Arial" w:hAnsi="Arial" w:cs="Arial"/>
          <w:b/>
          <w:bCs/>
        </w:rPr>
        <w:t>DEL SANEAMIENTO DE LOS VICIOS DE PROCEDIMIENTO O DE FORMA</w:t>
      </w:r>
      <w:r w:rsidRPr="00D00020">
        <w:rPr>
          <w:rFonts w:ascii="Arial" w:hAnsi="Arial" w:cs="Arial"/>
        </w:rPr>
        <w:t xml:space="preserve">. </w:t>
      </w:r>
    </w:p>
    <w:p w14:paraId="10F7859D" w14:textId="77777777" w:rsidR="00A66FA9" w:rsidRPr="00D00020" w:rsidRDefault="00A66FA9" w:rsidP="00A66FA9">
      <w:pPr>
        <w:autoSpaceDE w:val="0"/>
        <w:autoSpaceDN w:val="0"/>
        <w:adjustRightInd w:val="0"/>
        <w:jc w:val="both"/>
        <w:rPr>
          <w:rFonts w:ascii="Arial" w:hAnsi="Arial" w:cs="Arial"/>
        </w:rPr>
      </w:pPr>
    </w:p>
    <w:p w14:paraId="2159FEAE" w14:textId="2261B52A" w:rsidR="00F37DF0" w:rsidRPr="00D00020" w:rsidRDefault="005D442E" w:rsidP="00C006B3">
      <w:pPr>
        <w:autoSpaceDE w:val="0"/>
        <w:autoSpaceDN w:val="0"/>
        <w:adjustRightInd w:val="0"/>
        <w:jc w:val="both"/>
        <w:rPr>
          <w:rFonts w:ascii="Arial" w:hAnsi="Arial" w:cs="Arial"/>
        </w:rPr>
      </w:pPr>
      <w:r w:rsidRPr="00D00020">
        <w:rPr>
          <w:rFonts w:ascii="Arial" w:hAnsi="Arial" w:cs="Arial"/>
        </w:rPr>
        <w:t>Ante la ocurrencia de vicios que no constituyan causales de nulidad y cuando las necesidades del servicio lo exijan o las reglas de la buena administración lo aconsejen, el Jefe o representante legal de la entidad, en acto motivado, podrá sanear el correspondiente vicio. Esto de conformidad en lo previsto en el Artículo 49 de la Ley 80 de 1993</w:t>
      </w:r>
      <w:r w:rsidR="00C006B3" w:rsidRPr="00D00020">
        <w:rPr>
          <w:rFonts w:ascii="Arial" w:hAnsi="Arial" w:cs="Arial"/>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10076"/>
      </w:tblGrid>
      <w:tr w:rsidR="000818AC" w:rsidRPr="00D00020" w14:paraId="1E469E86" w14:textId="77777777" w:rsidTr="008C625E">
        <w:tc>
          <w:tcPr>
            <w:tcW w:w="10173" w:type="dxa"/>
            <w:tcBorders>
              <w:top w:val="single" w:sz="4" w:space="0" w:color="000000"/>
              <w:left w:val="single" w:sz="4" w:space="0" w:color="000000"/>
              <w:bottom w:val="single" w:sz="4" w:space="0" w:color="000000"/>
              <w:right w:val="single" w:sz="4" w:space="0" w:color="000000"/>
            </w:tcBorders>
            <w:shd w:val="clear" w:color="auto" w:fill="5B9BD5"/>
          </w:tcPr>
          <w:p w14:paraId="148C183B" w14:textId="77777777" w:rsidR="00897824" w:rsidRPr="00D00020" w:rsidRDefault="005D442E" w:rsidP="00E27089">
            <w:pPr>
              <w:autoSpaceDE w:val="0"/>
              <w:autoSpaceDN w:val="0"/>
              <w:adjustRightInd w:val="0"/>
              <w:jc w:val="center"/>
              <w:rPr>
                <w:rFonts w:ascii="Arial" w:hAnsi="Arial" w:cs="Arial"/>
                <w:b/>
                <w:bCs/>
                <w:color w:val="000000"/>
                <w:lang w:eastAsia="es-CO"/>
              </w:rPr>
            </w:pPr>
            <w:r w:rsidRPr="00D00020">
              <w:rPr>
                <w:rFonts w:ascii="Arial" w:hAnsi="Arial" w:cs="Arial"/>
                <w:b/>
                <w:bCs/>
                <w:color w:val="000000"/>
                <w:lang w:eastAsia="es-CO"/>
              </w:rPr>
              <w:t>CAPITULO XII</w:t>
            </w:r>
          </w:p>
          <w:p w14:paraId="5D8A50B2" w14:textId="77777777" w:rsidR="00060547" w:rsidRPr="00D00020" w:rsidRDefault="005D442E" w:rsidP="00E27089">
            <w:pPr>
              <w:autoSpaceDE w:val="0"/>
              <w:autoSpaceDN w:val="0"/>
              <w:adjustRightInd w:val="0"/>
              <w:jc w:val="center"/>
              <w:rPr>
                <w:rFonts w:ascii="Arial" w:hAnsi="Arial" w:cs="Arial"/>
                <w:b/>
                <w:bCs/>
                <w:color w:val="000000"/>
                <w:lang w:eastAsia="es-CO"/>
              </w:rPr>
            </w:pPr>
            <w:r w:rsidRPr="00D00020">
              <w:rPr>
                <w:rFonts w:ascii="Arial" w:hAnsi="Arial" w:cs="Arial"/>
                <w:b/>
                <w:bCs/>
                <w:color w:val="000000"/>
                <w:lang w:eastAsia="es-CO"/>
              </w:rPr>
              <w:t>CONTENIDO DE LA PROPUESTA  -  REQUISITOS HABILITANTES</w:t>
            </w:r>
          </w:p>
        </w:tc>
      </w:tr>
    </w:tbl>
    <w:p w14:paraId="163C36B3" w14:textId="77777777" w:rsidR="00267EB6" w:rsidRPr="00D00020" w:rsidRDefault="00267EB6" w:rsidP="00E27089">
      <w:pPr>
        <w:autoSpaceDE w:val="0"/>
        <w:autoSpaceDN w:val="0"/>
        <w:adjustRightInd w:val="0"/>
        <w:jc w:val="both"/>
        <w:rPr>
          <w:rFonts w:ascii="Arial" w:hAnsi="Arial" w:cs="Arial"/>
          <w:color w:val="000000"/>
          <w:lang w:eastAsia="es-CO"/>
        </w:rPr>
      </w:pPr>
    </w:p>
    <w:p w14:paraId="1F0B3776" w14:textId="77777777" w:rsidR="007C1821"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rPr>
        <w:t xml:space="preserve">En el presente Proceso de Contratación pueden participar personas naturales o jurídicas, nacionales o extranjeras; consorcios, uniones temporales, cuyo objeto social esté relacionado con el objeto del contrato a celebrarse. </w:t>
      </w:r>
    </w:p>
    <w:p w14:paraId="0C5B79D2" w14:textId="77777777" w:rsidR="007C1821" w:rsidRPr="00D00020" w:rsidRDefault="007C1821" w:rsidP="00E27089">
      <w:pPr>
        <w:autoSpaceDE w:val="0"/>
        <w:autoSpaceDN w:val="0"/>
        <w:adjustRightInd w:val="0"/>
        <w:jc w:val="both"/>
        <w:rPr>
          <w:rFonts w:ascii="Arial" w:hAnsi="Arial" w:cs="Arial"/>
          <w:color w:val="000000"/>
        </w:rPr>
      </w:pPr>
    </w:p>
    <w:p w14:paraId="2C5D1980" w14:textId="77777777" w:rsidR="007C1821"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rPr>
        <w:t xml:space="preserve">La Entidad también revisará que los Proponentes no se encuentren en causales de inhabilidad, incompatibilidad o conflictos de interés para celebrar o ejecutar el contrato. Para ello, revisará el boletín de responsables fiscales, el certificado de antecedentes disciplinarios, el certificado de antecedentes judiciales y el RUP para verificar que no haya sanciones inscritas. </w:t>
      </w:r>
    </w:p>
    <w:p w14:paraId="0AA7FD6C" w14:textId="77777777" w:rsidR="007C1821" w:rsidRPr="00D00020" w:rsidRDefault="007C1821" w:rsidP="00E27089">
      <w:pPr>
        <w:autoSpaceDE w:val="0"/>
        <w:autoSpaceDN w:val="0"/>
        <w:adjustRightInd w:val="0"/>
        <w:jc w:val="both"/>
        <w:rPr>
          <w:rFonts w:ascii="Arial" w:hAnsi="Arial" w:cs="Arial"/>
          <w:color w:val="000000"/>
        </w:rPr>
      </w:pPr>
    </w:p>
    <w:p w14:paraId="69B1DB5E" w14:textId="77777777" w:rsidR="007C1821" w:rsidRPr="00D00020" w:rsidRDefault="005D442E" w:rsidP="00E27089">
      <w:pPr>
        <w:autoSpaceDE w:val="0"/>
        <w:autoSpaceDN w:val="0"/>
        <w:adjustRightInd w:val="0"/>
        <w:jc w:val="both"/>
        <w:rPr>
          <w:rFonts w:ascii="Arial" w:hAnsi="Arial" w:cs="Arial"/>
          <w:color w:val="000000"/>
        </w:rPr>
      </w:pPr>
      <w:r w:rsidRPr="00D00020">
        <w:rPr>
          <w:rFonts w:ascii="Arial" w:hAnsi="Arial" w:cs="Arial"/>
          <w:color w:val="000000"/>
        </w:rPr>
        <w:t>Antes de llevar a cabo la subasta, se procederá a efectuar un examen preliminar de las propuestas con el fin de determinar y verificar si cada una de ellas cumple con los requisitos esenciales del presente proceso de selección, es decir si las propuestas se ajustan a los Pliegos de Condiciones, si no se configuran en ellas ninguna de las causales de rechazo contenidas en este pliego de condiciones y si cumple con los factores habilitantes indicados a continuación, los cuales serán leídos del registro único de proponente:</w:t>
      </w:r>
    </w:p>
    <w:p w14:paraId="67399BC2" w14:textId="77777777" w:rsidR="0011313A" w:rsidRPr="00D00020" w:rsidRDefault="0011313A" w:rsidP="00E27089">
      <w:pPr>
        <w:autoSpaceDE w:val="0"/>
        <w:autoSpaceDN w:val="0"/>
        <w:adjustRightInd w:val="0"/>
        <w:jc w:val="both"/>
        <w:rPr>
          <w:rFonts w:ascii="Arial" w:hAnsi="Arial" w:cs="Arial"/>
          <w:color w:val="000000"/>
        </w:rPr>
      </w:pPr>
    </w:p>
    <w:tbl>
      <w:tblPr>
        <w:tblW w:w="7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2081"/>
        <w:gridCol w:w="2081"/>
      </w:tblGrid>
      <w:tr w:rsidR="00B26CB6" w:rsidRPr="00D00020" w14:paraId="3E81AC67" w14:textId="43A75FF9" w:rsidTr="000665AD">
        <w:trPr>
          <w:trHeight w:val="218"/>
          <w:jc w:val="center"/>
        </w:trPr>
        <w:tc>
          <w:tcPr>
            <w:tcW w:w="0" w:type="auto"/>
          </w:tcPr>
          <w:p w14:paraId="28194FEC" w14:textId="77777777" w:rsidR="00B26CB6" w:rsidRPr="00D00020" w:rsidRDefault="00B26CB6" w:rsidP="00DD7473">
            <w:pPr>
              <w:autoSpaceDE w:val="0"/>
              <w:autoSpaceDN w:val="0"/>
              <w:adjustRightInd w:val="0"/>
              <w:jc w:val="both"/>
              <w:rPr>
                <w:rFonts w:ascii="Arial" w:hAnsi="Arial" w:cs="Arial"/>
                <w:b/>
                <w:color w:val="000000"/>
                <w:lang w:eastAsia="es-CO"/>
              </w:rPr>
            </w:pPr>
            <w:r w:rsidRPr="00D00020">
              <w:rPr>
                <w:rFonts w:ascii="Arial" w:hAnsi="Arial" w:cs="Arial"/>
                <w:b/>
                <w:color w:val="000000"/>
                <w:lang w:eastAsia="es-CO"/>
              </w:rPr>
              <w:t>FACTORES HABILITANTES</w:t>
            </w:r>
          </w:p>
        </w:tc>
        <w:tc>
          <w:tcPr>
            <w:tcW w:w="2081" w:type="dxa"/>
          </w:tcPr>
          <w:p w14:paraId="6E1BE088" w14:textId="56FA58E1" w:rsidR="00B26CB6" w:rsidRPr="00D00020" w:rsidRDefault="00B26CB6" w:rsidP="00DD7473">
            <w:pPr>
              <w:autoSpaceDE w:val="0"/>
              <w:autoSpaceDN w:val="0"/>
              <w:adjustRightInd w:val="0"/>
              <w:jc w:val="center"/>
              <w:rPr>
                <w:rFonts w:ascii="Arial" w:hAnsi="Arial" w:cs="Arial"/>
                <w:b/>
                <w:color w:val="000000"/>
                <w:lang w:eastAsia="es-CO"/>
              </w:rPr>
            </w:pPr>
            <w:r w:rsidRPr="00D00020">
              <w:rPr>
                <w:rFonts w:ascii="Arial" w:hAnsi="Arial" w:cs="Arial"/>
                <w:b/>
                <w:color w:val="000000"/>
                <w:lang w:eastAsia="es-CO"/>
              </w:rPr>
              <w:t>CALIFICACION</w:t>
            </w:r>
          </w:p>
        </w:tc>
        <w:tc>
          <w:tcPr>
            <w:tcW w:w="2081" w:type="dxa"/>
          </w:tcPr>
          <w:p w14:paraId="0719BAC9" w14:textId="660BF494" w:rsidR="00B26CB6" w:rsidRPr="00D00020" w:rsidRDefault="00B26CB6" w:rsidP="00DD7473">
            <w:pPr>
              <w:autoSpaceDE w:val="0"/>
              <w:autoSpaceDN w:val="0"/>
              <w:adjustRightInd w:val="0"/>
              <w:jc w:val="center"/>
              <w:rPr>
                <w:rFonts w:ascii="Arial" w:hAnsi="Arial" w:cs="Arial"/>
                <w:b/>
                <w:color w:val="000000"/>
                <w:lang w:eastAsia="es-CO"/>
              </w:rPr>
            </w:pPr>
            <w:r w:rsidRPr="00D00020">
              <w:rPr>
                <w:rFonts w:ascii="Arial" w:hAnsi="Arial" w:cs="Arial"/>
                <w:b/>
                <w:color w:val="000000"/>
                <w:lang w:eastAsia="es-CO"/>
              </w:rPr>
              <w:t>CRITERIO</w:t>
            </w:r>
          </w:p>
        </w:tc>
      </w:tr>
      <w:tr w:rsidR="00B26CB6" w:rsidRPr="00D00020" w14:paraId="2C2F3A44" w14:textId="011F7702" w:rsidTr="000665AD">
        <w:trPr>
          <w:trHeight w:val="203"/>
          <w:jc w:val="center"/>
        </w:trPr>
        <w:tc>
          <w:tcPr>
            <w:tcW w:w="0" w:type="auto"/>
          </w:tcPr>
          <w:p w14:paraId="0FBFD3F2" w14:textId="77777777"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CAPACIDAD JURÍDICA</w:t>
            </w:r>
          </w:p>
        </w:tc>
        <w:tc>
          <w:tcPr>
            <w:tcW w:w="2081" w:type="dxa"/>
          </w:tcPr>
          <w:p w14:paraId="4D32AD4D" w14:textId="77777777"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CUMPLE/ NO CUMPLE</w:t>
            </w:r>
          </w:p>
        </w:tc>
        <w:tc>
          <w:tcPr>
            <w:tcW w:w="2081" w:type="dxa"/>
          </w:tcPr>
          <w:p w14:paraId="2F62A673" w14:textId="77777777"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HABILITADO</w:t>
            </w:r>
          </w:p>
          <w:p w14:paraId="6A45DA15" w14:textId="4B93470E"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NO HABILITAD</w:t>
            </w:r>
            <w:r w:rsidR="001D2C94" w:rsidRPr="00D00020">
              <w:rPr>
                <w:rFonts w:ascii="Arial" w:hAnsi="Arial" w:cs="Arial"/>
                <w:color w:val="000000"/>
                <w:lang w:eastAsia="es-CO"/>
              </w:rPr>
              <w:t>O</w:t>
            </w:r>
          </w:p>
          <w:p w14:paraId="2F252DDE" w14:textId="4868449E"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RECHAZADO</w:t>
            </w:r>
          </w:p>
        </w:tc>
      </w:tr>
      <w:tr w:rsidR="00B26CB6" w:rsidRPr="00D00020" w14:paraId="09E944C6" w14:textId="405D6295" w:rsidTr="000665AD">
        <w:trPr>
          <w:trHeight w:val="203"/>
          <w:jc w:val="center"/>
        </w:trPr>
        <w:tc>
          <w:tcPr>
            <w:tcW w:w="0" w:type="auto"/>
          </w:tcPr>
          <w:p w14:paraId="2ADB0DA2" w14:textId="5DAE1CB2"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 xml:space="preserve">CAPACIDAD TÉCNICA </w:t>
            </w:r>
          </w:p>
        </w:tc>
        <w:tc>
          <w:tcPr>
            <w:tcW w:w="2081" w:type="dxa"/>
          </w:tcPr>
          <w:p w14:paraId="30A6CBE8" w14:textId="77777777"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CUMPLE/ NO CUMPLE</w:t>
            </w:r>
          </w:p>
        </w:tc>
        <w:tc>
          <w:tcPr>
            <w:tcW w:w="2081" w:type="dxa"/>
          </w:tcPr>
          <w:p w14:paraId="218CC709" w14:textId="77777777"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HABILITADO</w:t>
            </w:r>
          </w:p>
          <w:p w14:paraId="30BC641C" w14:textId="1FB8E819"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NO HABILITAD</w:t>
            </w:r>
            <w:r w:rsidR="001D2C94" w:rsidRPr="00D00020">
              <w:rPr>
                <w:rFonts w:ascii="Arial" w:hAnsi="Arial" w:cs="Arial"/>
                <w:color w:val="000000"/>
                <w:lang w:eastAsia="es-CO"/>
              </w:rPr>
              <w:t>O</w:t>
            </w:r>
          </w:p>
          <w:p w14:paraId="599BD7AA" w14:textId="465956B8"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RECHAZADO</w:t>
            </w:r>
          </w:p>
        </w:tc>
      </w:tr>
      <w:tr w:rsidR="00B26CB6" w:rsidRPr="00D00020" w14:paraId="5D27734E" w14:textId="4AAD7BB5" w:rsidTr="000665AD">
        <w:trPr>
          <w:trHeight w:val="218"/>
          <w:jc w:val="center"/>
        </w:trPr>
        <w:tc>
          <w:tcPr>
            <w:tcW w:w="0" w:type="auto"/>
          </w:tcPr>
          <w:p w14:paraId="550009F7" w14:textId="77777777"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CAPACIDAD FINANCIERA</w:t>
            </w:r>
          </w:p>
        </w:tc>
        <w:tc>
          <w:tcPr>
            <w:tcW w:w="2081" w:type="dxa"/>
          </w:tcPr>
          <w:p w14:paraId="7D8B1EBF" w14:textId="77777777" w:rsidR="00B26CB6" w:rsidRPr="00D00020" w:rsidRDefault="00B26CB6" w:rsidP="00DD7473">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CUMPLE/ NO CUMPLE</w:t>
            </w:r>
          </w:p>
        </w:tc>
        <w:tc>
          <w:tcPr>
            <w:tcW w:w="2081" w:type="dxa"/>
          </w:tcPr>
          <w:p w14:paraId="12FB9BAE" w14:textId="77777777"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HABILITADO</w:t>
            </w:r>
          </w:p>
          <w:p w14:paraId="599012B0" w14:textId="13ACCE44"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NO HABILITAD</w:t>
            </w:r>
            <w:r w:rsidR="001D2C94" w:rsidRPr="00D00020">
              <w:rPr>
                <w:rFonts w:ascii="Arial" w:hAnsi="Arial" w:cs="Arial"/>
                <w:color w:val="000000"/>
                <w:lang w:eastAsia="es-CO"/>
              </w:rPr>
              <w:t>O</w:t>
            </w:r>
          </w:p>
          <w:p w14:paraId="7C6FBE9E" w14:textId="0729D7C9" w:rsidR="00B26CB6" w:rsidRPr="00D00020" w:rsidRDefault="00B26CB6" w:rsidP="00A4285A">
            <w:pPr>
              <w:pStyle w:val="Prrafodelista"/>
              <w:numPr>
                <w:ilvl w:val="0"/>
                <w:numId w:val="26"/>
              </w:num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RECHAZADO</w:t>
            </w:r>
          </w:p>
        </w:tc>
      </w:tr>
    </w:tbl>
    <w:p w14:paraId="6CB72A24" w14:textId="77777777" w:rsidR="002C04AC" w:rsidRPr="00D00020" w:rsidRDefault="002C04AC" w:rsidP="002C04AC">
      <w:pPr>
        <w:autoSpaceDE w:val="0"/>
        <w:autoSpaceDN w:val="0"/>
        <w:adjustRightInd w:val="0"/>
        <w:jc w:val="both"/>
        <w:rPr>
          <w:rFonts w:ascii="Arial" w:hAnsi="Arial" w:cs="Arial"/>
          <w:b/>
          <w:bCs/>
          <w:color w:val="000000"/>
          <w:u w:val="single"/>
          <w:lang w:eastAsia="es-CO"/>
        </w:rPr>
      </w:pPr>
    </w:p>
    <w:p w14:paraId="3E65F3FB" w14:textId="77777777" w:rsidR="00902749" w:rsidRPr="00D00020" w:rsidRDefault="00902749" w:rsidP="00902749">
      <w:pPr>
        <w:pBdr>
          <w:top w:val="nil"/>
          <w:left w:val="nil"/>
          <w:bottom w:val="nil"/>
          <w:right w:val="nil"/>
          <w:between w:val="nil"/>
          <w:bar w:val="nil"/>
        </w:pBdr>
        <w:jc w:val="center"/>
        <w:rPr>
          <w:rFonts w:ascii="Arial" w:hAnsi="Arial" w:cs="Arial"/>
          <w:b/>
          <w:bCs/>
        </w:rPr>
      </w:pPr>
    </w:p>
    <w:p w14:paraId="3D95380F" w14:textId="1124733F" w:rsidR="00511460" w:rsidRPr="00D00020" w:rsidRDefault="00511460" w:rsidP="00902749">
      <w:pPr>
        <w:pBdr>
          <w:top w:val="nil"/>
          <w:left w:val="nil"/>
          <w:bottom w:val="nil"/>
          <w:right w:val="nil"/>
          <w:between w:val="nil"/>
          <w:bar w:val="nil"/>
        </w:pBdr>
        <w:jc w:val="center"/>
        <w:rPr>
          <w:rFonts w:ascii="Arial" w:eastAsia="Arial Unicode MS" w:hAnsi="Arial" w:cs="Arial"/>
          <w:b/>
          <w:color w:val="000000"/>
          <w:u w:val="single"/>
          <w:bdr w:val="nil"/>
        </w:rPr>
      </w:pPr>
      <w:r w:rsidRPr="00D00020">
        <w:rPr>
          <w:rFonts w:ascii="Arial" w:hAnsi="Arial" w:cs="Arial"/>
          <w:b/>
          <w:bCs/>
        </w:rPr>
        <w:t>CRITERIOS DE SELECCIÓN</w:t>
      </w:r>
    </w:p>
    <w:p w14:paraId="2590D15E" w14:textId="77777777" w:rsidR="00902749" w:rsidRPr="00D00020" w:rsidRDefault="00902749" w:rsidP="00511460">
      <w:pPr>
        <w:pBdr>
          <w:top w:val="nil"/>
          <w:left w:val="nil"/>
          <w:bottom w:val="nil"/>
          <w:right w:val="nil"/>
          <w:between w:val="nil"/>
          <w:bar w:val="nil"/>
        </w:pBdr>
        <w:jc w:val="center"/>
        <w:rPr>
          <w:rFonts w:ascii="Arial" w:eastAsia="Arial Unicode MS" w:hAnsi="Arial" w:cs="Arial"/>
          <w:b/>
          <w:color w:val="000000"/>
          <w:bdr w:val="nil"/>
        </w:rPr>
      </w:pPr>
    </w:p>
    <w:p w14:paraId="2094612E" w14:textId="094E8D56" w:rsidR="00511460" w:rsidRPr="00D00020" w:rsidRDefault="00511460" w:rsidP="00511460">
      <w:pPr>
        <w:pBdr>
          <w:top w:val="nil"/>
          <w:left w:val="nil"/>
          <w:bottom w:val="nil"/>
          <w:right w:val="nil"/>
          <w:between w:val="nil"/>
          <w:bar w:val="nil"/>
        </w:pBdr>
        <w:jc w:val="center"/>
        <w:rPr>
          <w:rFonts w:ascii="Arial" w:eastAsia="Arial Unicode MS" w:hAnsi="Arial" w:cs="Arial"/>
          <w:color w:val="000000"/>
          <w:bdr w:val="nil"/>
        </w:rPr>
      </w:pPr>
      <w:r w:rsidRPr="00D00020">
        <w:rPr>
          <w:rFonts w:ascii="Arial" w:eastAsia="Arial Unicode MS" w:hAnsi="Arial" w:cs="Arial"/>
          <w:b/>
          <w:color w:val="000000"/>
          <w:bdr w:val="nil"/>
        </w:rPr>
        <w:t>REQUISITOS DE ORDEN JURÍDICO</w:t>
      </w:r>
      <w:r w:rsidRPr="00D00020">
        <w:rPr>
          <w:rFonts w:ascii="Arial" w:eastAsia="Arial Unicode MS" w:hAnsi="Arial" w:cs="Arial"/>
          <w:color w:val="000000"/>
          <w:bdr w:val="nil"/>
        </w:rPr>
        <w:t>.</w:t>
      </w:r>
    </w:p>
    <w:p w14:paraId="7760F15B" w14:textId="77777777" w:rsidR="00511460" w:rsidRPr="00D00020" w:rsidRDefault="00511460" w:rsidP="00511460">
      <w:pPr>
        <w:jc w:val="both"/>
        <w:rPr>
          <w:rFonts w:ascii="Arial" w:hAnsi="Arial" w:cs="Arial"/>
          <w:b/>
          <w:bCs/>
          <w:color w:val="000000"/>
          <w:lang w:eastAsia="es-CO"/>
        </w:rPr>
      </w:pPr>
    </w:p>
    <w:p w14:paraId="5D18337B" w14:textId="77777777" w:rsidR="00511460" w:rsidRPr="00D00020" w:rsidRDefault="00511460" w:rsidP="00511460">
      <w:pPr>
        <w:jc w:val="both"/>
        <w:rPr>
          <w:rFonts w:ascii="Arial" w:hAnsi="Arial" w:cs="Arial"/>
          <w:b/>
          <w:bCs/>
          <w:color w:val="000000"/>
          <w:lang w:eastAsia="es-CO"/>
        </w:rPr>
      </w:pPr>
      <w:r w:rsidRPr="00D00020">
        <w:rPr>
          <w:rFonts w:ascii="Arial" w:hAnsi="Arial" w:cs="Arial"/>
          <w:b/>
          <w:bCs/>
          <w:color w:val="000000"/>
          <w:lang w:eastAsia="es-CO"/>
        </w:rPr>
        <w:t>CAPACIDAD JURÍDICA</w:t>
      </w:r>
    </w:p>
    <w:p w14:paraId="047BE69B" w14:textId="77777777" w:rsidR="00511460" w:rsidRPr="00D00020" w:rsidRDefault="00511460" w:rsidP="00511460">
      <w:pPr>
        <w:jc w:val="both"/>
        <w:rPr>
          <w:rFonts w:ascii="Arial" w:hAnsi="Arial" w:cs="Arial"/>
          <w:b/>
          <w:bCs/>
          <w:color w:val="000000"/>
          <w:lang w:eastAsia="es-CO"/>
        </w:rPr>
      </w:pPr>
    </w:p>
    <w:p w14:paraId="62F1D168" w14:textId="2816A584" w:rsidR="00511460" w:rsidRPr="00D00020" w:rsidRDefault="00511460" w:rsidP="00F378F2">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En el Proceso de Contratación pueden participar personas naturales o jurídicas, nacionales o extranjeras, consorcios, uniones temporales o promesas de sociedad futura, cuyo objeto social les sea posible adelantar actividades en el marco del objeto del presente proceso de selección.</w:t>
      </w:r>
    </w:p>
    <w:p w14:paraId="154BECD4" w14:textId="77777777" w:rsidR="00AB2000" w:rsidRPr="00D00020" w:rsidRDefault="00AB2000" w:rsidP="00E27089">
      <w:pPr>
        <w:autoSpaceDE w:val="0"/>
        <w:autoSpaceDN w:val="0"/>
        <w:adjustRightInd w:val="0"/>
        <w:jc w:val="both"/>
        <w:rPr>
          <w:rFonts w:ascii="Arial" w:hAnsi="Arial" w:cs="Arial"/>
          <w:b/>
          <w:bCs/>
          <w:color w:val="000000"/>
          <w:u w:val="single"/>
          <w:lang w:eastAsia="es-CO"/>
        </w:rPr>
      </w:pPr>
    </w:p>
    <w:p w14:paraId="1CC936AB" w14:textId="058FFDB9" w:rsidR="00AD4487" w:rsidRPr="00D00020" w:rsidRDefault="005D442E" w:rsidP="00AD4487">
      <w:pPr>
        <w:tabs>
          <w:tab w:val="left" w:pos="2469"/>
        </w:tabs>
        <w:rPr>
          <w:rFonts w:ascii="Arial" w:hAnsi="Arial" w:cs="Arial"/>
          <w:b/>
          <w:bCs/>
          <w:color w:val="000000"/>
        </w:rPr>
      </w:pPr>
      <w:r w:rsidRPr="00D00020">
        <w:rPr>
          <w:rFonts w:ascii="Arial" w:hAnsi="Arial" w:cs="Arial"/>
          <w:b/>
          <w:bCs/>
          <w:color w:val="000000"/>
        </w:rPr>
        <w:t>1.</w:t>
      </w:r>
      <w:r w:rsidRPr="00D00020">
        <w:rPr>
          <w:rFonts w:ascii="Arial" w:hAnsi="Arial" w:cs="Arial"/>
          <w:b/>
          <w:color w:val="000000"/>
          <w:lang w:eastAsia="en-US"/>
        </w:rPr>
        <w:t xml:space="preserve"> CARTA DE PRESENTACIÓN DE LA OFERTA. (</w:t>
      </w:r>
      <w:commentRangeStart w:id="17"/>
      <w:r w:rsidRPr="00D00020">
        <w:rPr>
          <w:rFonts w:ascii="Arial" w:hAnsi="Arial" w:cs="Arial"/>
          <w:b/>
          <w:color w:val="000000"/>
          <w:lang w:eastAsia="en-US"/>
        </w:rPr>
        <w:t xml:space="preserve">ANEXO </w:t>
      </w:r>
      <w:r w:rsidR="001D2C94" w:rsidRPr="00D00020">
        <w:rPr>
          <w:rFonts w:ascii="Arial" w:hAnsi="Arial" w:cs="Arial"/>
          <w:b/>
          <w:color w:val="000000"/>
          <w:lang w:eastAsia="en-US"/>
        </w:rPr>
        <w:t>xx</w:t>
      </w:r>
      <w:r w:rsidRPr="00D00020">
        <w:rPr>
          <w:rFonts w:ascii="Arial" w:hAnsi="Arial" w:cs="Arial"/>
          <w:b/>
          <w:color w:val="000000"/>
          <w:lang w:eastAsia="en-US"/>
        </w:rPr>
        <w:t xml:space="preserve">) </w:t>
      </w:r>
      <w:commentRangeEnd w:id="17"/>
      <w:r w:rsidR="001D2C94" w:rsidRPr="00D00020">
        <w:rPr>
          <w:rStyle w:val="Refdecomentario"/>
          <w:rFonts w:ascii="Arial" w:hAnsi="Arial" w:cs="Arial"/>
          <w:b/>
          <w:bCs/>
          <w:color w:val="000000"/>
          <w:sz w:val="20"/>
          <w:szCs w:val="20"/>
        </w:rPr>
        <w:commentReference w:id="17"/>
      </w:r>
    </w:p>
    <w:p w14:paraId="6E42F3B1" w14:textId="77777777" w:rsidR="00AD4487" w:rsidRPr="00D00020" w:rsidRDefault="00AD4487" w:rsidP="00AD4487">
      <w:pPr>
        <w:autoSpaceDE w:val="0"/>
        <w:autoSpaceDN w:val="0"/>
        <w:adjustRightInd w:val="0"/>
        <w:jc w:val="both"/>
        <w:rPr>
          <w:rFonts w:ascii="Arial" w:hAnsi="Arial" w:cs="Arial"/>
          <w:color w:val="000000"/>
          <w:lang w:eastAsia="en-US"/>
        </w:rPr>
      </w:pPr>
    </w:p>
    <w:p w14:paraId="16DDBC40" w14:textId="77777777" w:rsidR="00BE2FE6" w:rsidRPr="00D00020" w:rsidRDefault="00BE2FE6" w:rsidP="00AD4487">
      <w:pPr>
        <w:tabs>
          <w:tab w:val="left" w:pos="2469"/>
        </w:tabs>
        <w:jc w:val="both"/>
        <w:rPr>
          <w:rFonts w:ascii="Arial" w:hAnsi="Arial" w:cs="Arial"/>
          <w:color w:val="000000"/>
          <w:lang w:eastAsia="es-CO"/>
        </w:rPr>
      </w:pPr>
      <w:r w:rsidRPr="00D00020">
        <w:rPr>
          <w:rFonts w:ascii="Arial" w:hAnsi="Arial" w:cs="Arial"/>
          <w:color w:val="000000"/>
          <w:lang w:eastAsia="es-CO"/>
        </w:rPr>
        <w:t xml:space="preserve">La propuesta deberá estar acompañada de la carta de presentación firmada por la proponente persona natural, o el representante legal de la persona jurídica; o, por el representante de la unión temporal o consorcio, en caso de suscribirse por apoderado, la carta de presentación se acompañará del poder debidamente conferido para el efecto. </w:t>
      </w:r>
    </w:p>
    <w:p w14:paraId="2EEE1A8D" w14:textId="77777777" w:rsidR="00BE2FE6" w:rsidRPr="00D00020" w:rsidRDefault="00BE2FE6" w:rsidP="00AD4487">
      <w:pPr>
        <w:tabs>
          <w:tab w:val="left" w:pos="2469"/>
        </w:tabs>
        <w:jc w:val="both"/>
        <w:rPr>
          <w:rFonts w:ascii="Arial" w:hAnsi="Arial" w:cs="Arial"/>
          <w:color w:val="000000"/>
          <w:lang w:eastAsia="es-CO"/>
        </w:rPr>
      </w:pPr>
    </w:p>
    <w:p w14:paraId="2166728C" w14:textId="538BA2B7" w:rsidR="00BE2FE6" w:rsidRPr="00D00020" w:rsidRDefault="00BE2FE6" w:rsidP="00AD4487">
      <w:pPr>
        <w:tabs>
          <w:tab w:val="left" w:pos="2469"/>
        </w:tabs>
        <w:jc w:val="both"/>
        <w:rPr>
          <w:rFonts w:ascii="Arial" w:hAnsi="Arial" w:cs="Arial"/>
          <w:color w:val="000000"/>
          <w:lang w:eastAsia="es-CO"/>
        </w:rPr>
      </w:pPr>
      <w:r w:rsidRPr="00D00020">
        <w:rPr>
          <w:rFonts w:ascii="Arial" w:hAnsi="Arial" w:cs="Arial"/>
          <w:color w:val="000000"/>
          <w:lang w:eastAsia="es-CO"/>
        </w:rPr>
        <w:lastRenderedPageBreak/>
        <w:t xml:space="preserve">Con la firma de dicho documento, el proponente declara bajo la gravedad del juramento que no se encuentra incurso en ninguna causal de incompatibilidad, e inhabilidad o conflicto de intereses establecidos en la Constitución Política, en la Ley 80 de 1993 y en las demás normas pertinentes para presentar la oferta, que acepta y conviene expresamente en los procedimientos, contenidos y obligaciones recíprocos derivados del estudio previo y de la invitación pública. </w:t>
      </w:r>
    </w:p>
    <w:p w14:paraId="60280863" w14:textId="77777777" w:rsidR="00BE2FE6" w:rsidRPr="00D00020" w:rsidRDefault="00BE2FE6" w:rsidP="00AD4487">
      <w:pPr>
        <w:tabs>
          <w:tab w:val="left" w:pos="2469"/>
        </w:tabs>
        <w:jc w:val="both"/>
        <w:rPr>
          <w:rFonts w:ascii="Arial" w:hAnsi="Arial" w:cs="Arial"/>
          <w:color w:val="000000"/>
          <w:lang w:eastAsia="es-CO"/>
        </w:rPr>
      </w:pPr>
    </w:p>
    <w:p w14:paraId="229CC818" w14:textId="72451AF4" w:rsidR="00AD4487" w:rsidRPr="00D00020" w:rsidRDefault="00BE2FE6" w:rsidP="00AD4487">
      <w:pPr>
        <w:tabs>
          <w:tab w:val="left" w:pos="2469"/>
        </w:tabs>
        <w:jc w:val="both"/>
        <w:rPr>
          <w:rFonts w:ascii="Arial" w:hAnsi="Arial" w:cs="Arial"/>
          <w:color w:val="000000"/>
          <w:lang w:eastAsia="es-CO"/>
        </w:rPr>
      </w:pPr>
      <w:r w:rsidRPr="00D00020">
        <w:rPr>
          <w:rFonts w:ascii="Arial" w:hAnsi="Arial" w:cs="Arial"/>
          <w:color w:val="000000"/>
          <w:lang w:eastAsia="es-CO"/>
        </w:rPr>
        <w:t>Así mismo, con la presentación y firma de este documento se entiende que el proponente ha leído, entendido y que puede garantizar el cumplimiento total de las especificaciones técnicas contenidas en el presente documento y sus anexos, y en caso de resultar adjudicatario se compromete a cumplirlo en su totalidad</w:t>
      </w:r>
    </w:p>
    <w:p w14:paraId="79EDE2AE" w14:textId="77777777" w:rsidR="00F378F2" w:rsidRPr="00D00020" w:rsidRDefault="00F378F2" w:rsidP="00AD4487">
      <w:pPr>
        <w:tabs>
          <w:tab w:val="left" w:pos="2469"/>
        </w:tabs>
        <w:jc w:val="both"/>
        <w:rPr>
          <w:rFonts w:ascii="Arial" w:hAnsi="Arial" w:cs="Arial"/>
          <w:color w:val="000000"/>
          <w:lang w:eastAsia="es-CO"/>
        </w:rPr>
      </w:pPr>
    </w:p>
    <w:p w14:paraId="73B50101" w14:textId="34BAD94A" w:rsidR="00AB2000" w:rsidRPr="00D00020" w:rsidRDefault="005D442E" w:rsidP="00F378F2">
      <w:pPr>
        <w:pStyle w:val="Prrafodelista"/>
        <w:numPr>
          <w:ilvl w:val="1"/>
          <w:numId w:val="32"/>
        </w:numPr>
        <w:autoSpaceDE w:val="0"/>
        <w:autoSpaceDN w:val="0"/>
        <w:adjustRightInd w:val="0"/>
        <w:jc w:val="both"/>
        <w:rPr>
          <w:rFonts w:ascii="Arial" w:hAnsi="Arial" w:cs="Arial"/>
          <w:b/>
          <w:bCs/>
          <w:color w:val="000000"/>
          <w:lang w:eastAsia="es-CO"/>
        </w:rPr>
      </w:pPr>
      <w:r w:rsidRPr="00D00020">
        <w:rPr>
          <w:rFonts w:ascii="Arial" w:hAnsi="Arial" w:cs="Arial"/>
          <w:b/>
          <w:bCs/>
          <w:color w:val="000000"/>
          <w:lang w:eastAsia="es-CO"/>
        </w:rPr>
        <w:t>APODERADOS</w:t>
      </w:r>
    </w:p>
    <w:p w14:paraId="01F47DBA" w14:textId="77777777" w:rsidR="00CF1D3A" w:rsidRPr="00D00020" w:rsidRDefault="00CF1D3A" w:rsidP="00AB2000">
      <w:pPr>
        <w:autoSpaceDE w:val="0"/>
        <w:autoSpaceDN w:val="0"/>
        <w:adjustRightInd w:val="0"/>
        <w:jc w:val="both"/>
        <w:rPr>
          <w:rFonts w:ascii="Arial" w:hAnsi="Arial" w:cs="Arial"/>
          <w:b/>
          <w:bCs/>
          <w:color w:val="000000"/>
          <w:lang w:eastAsia="es-CO"/>
        </w:rPr>
      </w:pPr>
    </w:p>
    <w:p w14:paraId="1B87ED83" w14:textId="77777777" w:rsidR="00AB2000" w:rsidRPr="00D00020" w:rsidRDefault="005D442E" w:rsidP="00AB2000">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Los proponentes podrán presentar propuestas directamente o por intermedio de apoderado, evento en el cual deberán anexar con la propuesta el poder otorgado en legal forma, en el que se confiere al apoderado, de manera clara y expresa, facultades amplias y suficientes para actuar, obligar y responsabilidad a todos y cada uno de los integrantes en el trámite del presente proceso contractual y en la suscripción del contrato.</w:t>
      </w:r>
    </w:p>
    <w:p w14:paraId="48AF831F" w14:textId="77777777" w:rsidR="002E3C06" w:rsidRPr="00D00020" w:rsidRDefault="002E3C06" w:rsidP="00AB2000">
      <w:pPr>
        <w:autoSpaceDE w:val="0"/>
        <w:autoSpaceDN w:val="0"/>
        <w:adjustRightInd w:val="0"/>
        <w:jc w:val="both"/>
        <w:rPr>
          <w:rFonts w:ascii="Arial" w:hAnsi="Arial" w:cs="Arial"/>
          <w:color w:val="000000"/>
          <w:lang w:eastAsia="es-CO"/>
        </w:rPr>
      </w:pPr>
    </w:p>
    <w:p w14:paraId="10462683" w14:textId="77777777" w:rsidR="00AB2000" w:rsidRPr="00D00020" w:rsidRDefault="005D442E" w:rsidP="00AB2000">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El apoderado podrá ser una persona natural o jurídica, pero en todo caso deberá tener domicilio permanente, para efectos de este proceso, en la república de Colombia y deberá estar facultado para presentar conjuntamente al proponente y a todos los integrantes del consorcio o unión temporal.</w:t>
      </w:r>
      <w:r w:rsidR="002E3C06" w:rsidRPr="00D00020">
        <w:rPr>
          <w:rFonts w:ascii="Arial" w:hAnsi="Arial" w:cs="Arial"/>
          <w:color w:val="000000"/>
          <w:lang w:eastAsia="es-CO"/>
        </w:rPr>
        <w:t xml:space="preserve"> </w:t>
      </w:r>
    </w:p>
    <w:p w14:paraId="249CE83C" w14:textId="77777777" w:rsidR="00BE2FE6" w:rsidRPr="00D00020" w:rsidRDefault="00BE2FE6" w:rsidP="00AB2000">
      <w:pPr>
        <w:autoSpaceDE w:val="0"/>
        <w:autoSpaceDN w:val="0"/>
        <w:adjustRightInd w:val="0"/>
        <w:jc w:val="both"/>
        <w:rPr>
          <w:rFonts w:ascii="Arial" w:hAnsi="Arial" w:cs="Arial"/>
          <w:color w:val="000000"/>
          <w:lang w:eastAsia="es-CO"/>
        </w:rPr>
      </w:pPr>
    </w:p>
    <w:p w14:paraId="46B91998" w14:textId="6744C6CA" w:rsidR="00BE2FE6" w:rsidRPr="00D00020" w:rsidRDefault="00F378F2" w:rsidP="00F378F2">
      <w:pPr>
        <w:autoSpaceDE w:val="0"/>
        <w:autoSpaceDN w:val="0"/>
        <w:adjustRightInd w:val="0"/>
        <w:jc w:val="both"/>
        <w:rPr>
          <w:rFonts w:ascii="Arial" w:hAnsi="Arial" w:cs="Arial"/>
          <w:color w:val="000000"/>
          <w:lang w:eastAsia="es-CO"/>
        </w:rPr>
      </w:pPr>
      <w:r w:rsidRPr="00D00020">
        <w:rPr>
          <w:rFonts w:ascii="Arial" w:hAnsi="Arial" w:cs="Arial"/>
          <w:b/>
          <w:bCs/>
          <w:color w:val="000000"/>
          <w:lang w:eastAsia="es-CO"/>
        </w:rPr>
        <w:t xml:space="preserve">1.2 </w:t>
      </w:r>
      <w:r w:rsidR="00BE2FE6" w:rsidRPr="00D00020">
        <w:rPr>
          <w:rFonts w:ascii="Arial" w:hAnsi="Arial" w:cs="Arial"/>
          <w:b/>
          <w:bCs/>
          <w:color w:val="000000"/>
          <w:lang w:eastAsia="es-CO"/>
        </w:rPr>
        <w:t>DOCUMENTO DE IDENTIDAD.</w:t>
      </w:r>
      <w:r w:rsidR="00BE2FE6" w:rsidRPr="00D00020">
        <w:rPr>
          <w:rFonts w:ascii="Arial" w:hAnsi="Arial" w:cs="Arial"/>
          <w:color w:val="000000"/>
          <w:lang w:eastAsia="es-CO"/>
        </w:rPr>
        <w:t xml:space="preserve"> </w:t>
      </w:r>
    </w:p>
    <w:p w14:paraId="15967BCC" w14:textId="77777777" w:rsidR="00BE2FE6" w:rsidRPr="00D00020" w:rsidRDefault="00BE2FE6" w:rsidP="00AB2000">
      <w:pPr>
        <w:autoSpaceDE w:val="0"/>
        <w:autoSpaceDN w:val="0"/>
        <w:adjustRightInd w:val="0"/>
        <w:jc w:val="both"/>
        <w:rPr>
          <w:rFonts w:ascii="Arial" w:hAnsi="Arial" w:cs="Arial"/>
          <w:color w:val="000000"/>
          <w:lang w:eastAsia="es-CO"/>
        </w:rPr>
      </w:pPr>
    </w:p>
    <w:p w14:paraId="50FB6193" w14:textId="56DB2FD9" w:rsidR="00BE2FE6" w:rsidRPr="00D00020" w:rsidRDefault="00BE2FE6" w:rsidP="00AB2000">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Toda persona natural que funja como proponente en el presente proceso de contratación, deberá allegar la fotocopia legible de su cédula de ciudadanía. Igualmente lo deberá hacer el representante legal de la persona jurídica que se presente como proponente y cada uno de los miembros del consorcio o unión temporal que se constituya para el efecto.</w:t>
      </w:r>
    </w:p>
    <w:p w14:paraId="4E1845DC" w14:textId="77777777" w:rsidR="00BE2FE6" w:rsidRPr="00D00020" w:rsidRDefault="00BE2FE6" w:rsidP="00AB2000">
      <w:pPr>
        <w:autoSpaceDE w:val="0"/>
        <w:autoSpaceDN w:val="0"/>
        <w:adjustRightInd w:val="0"/>
        <w:jc w:val="both"/>
        <w:rPr>
          <w:rFonts w:ascii="Arial" w:hAnsi="Arial" w:cs="Arial"/>
          <w:color w:val="000000"/>
          <w:lang w:eastAsia="es-CO"/>
        </w:rPr>
      </w:pPr>
    </w:p>
    <w:p w14:paraId="7AE6E0E7" w14:textId="306E3D2C" w:rsidR="00BE2FE6" w:rsidRPr="00D00020" w:rsidRDefault="00BE2FE6" w:rsidP="00BE2FE6">
      <w:pPr>
        <w:pStyle w:val="Prrafodelista"/>
        <w:numPr>
          <w:ilvl w:val="1"/>
          <w:numId w:val="33"/>
        </w:numPr>
        <w:jc w:val="both"/>
        <w:rPr>
          <w:rFonts w:ascii="Arial" w:hAnsi="Arial" w:cs="Arial"/>
          <w:b/>
          <w:color w:val="000000"/>
        </w:rPr>
      </w:pPr>
      <w:r w:rsidRPr="00D00020">
        <w:rPr>
          <w:rFonts w:ascii="Arial" w:hAnsi="Arial" w:cs="Arial"/>
          <w:b/>
          <w:color w:val="000000"/>
        </w:rPr>
        <w:t xml:space="preserve">CERTIFICADO DE EXISTENCIA Y REPRESENTACIÓN LEGAL </w:t>
      </w:r>
    </w:p>
    <w:p w14:paraId="59ED22EB" w14:textId="77777777" w:rsidR="002D53FC" w:rsidRPr="00D00020" w:rsidRDefault="002D53FC" w:rsidP="002D53FC">
      <w:pPr>
        <w:pStyle w:val="Prrafodelista"/>
        <w:ind w:left="360"/>
        <w:jc w:val="both"/>
        <w:rPr>
          <w:rFonts w:ascii="Arial" w:hAnsi="Arial" w:cs="Arial"/>
          <w:b/>
          <w:color w:val="000000"/>
        </w:rPr>
      </w:pPr>
    </w:p>
    <w:p w14:paraId="064EF8BB" w14:textId="77777777" w:rsidR="00BE2FE6" w:rsidRPr="00D00020" w:rsidRDefault="00BE2FE6" w:rsidP="00BE2FE6">
      <w:pPr>
        <w:jc w:val="both"/>
        <w:rPr>
          <w:rFonts w:ascii="Arial" w:hAnsi="Arial" w:cs="Arial"/>
          <w:color w:val="000000"/>
          <w:shd w:val="clear" w:color="auto" w:fill="FFFFFF"/>
        </w:rPr>
      </w:pPr>
      <w:r w:rsidRPr="00D00020">
        <w:rPr>
          <w:rFonts w:ascii="Arial" w:hAnsi="Arial" w:cs="Arial"/>
          <w:color w:val="000000"/>
          <w:shd w:val="clear" w:color="auto" w:fill="FFFFFF"/>
        </w:rPr>
        <w:t>Cuando el proponente sea una persona jurídica (colombiana o extranjera) deberá anexar el certificado de Existencia y Representación Legal expedido por la autoridad competente. Para el caso de proponentes extranjeros se debe dar aplicación a lo establecido en el presente pliego de condiciones.</w:t>
      </w:r>
    </w:p>
    <w:p w14:paraId="1EA8C653" w14:textId="77777777" w:rsidR="00BE2FE6" w:rsidRPr="00D00020" w:rsidRDefault="00BE2FE6" w:rsidP="00BE2FE6">
      <w:pPr>
        <w:jc w:val="both"/>
        <w:rPr>
          <w:rFonts w:ascii="Arial" w:hAnsi="Arial" w:cs="Arial"/>
          <w:color w:val="000000"/>
          <w:shd w:val="clear" w:color="auto" w:fill="FFFFFF"/>
        </w:rPr>
      </w:pPr>
      <w:r w:rsidRPr="00D00020">
        <w:rPr>
          <w:rFonts w:ascii="Arial" w:hAnsi="Arial" w:cs="Arial"/>
          <w:color w:val="000000"/>
          <w:shd w:val="clear" w:color="auto" w:fill="FFFFFF"/>
        </w:rPr>
        <w:t>Este certificado debe cumplir y constar con lo siguiente:</w:t>
      </w:r>
    </w:p>
    <w:p w14:paraId="4BCD0DF5" w14:textId="77777777" w:rsidR="00BE2FE6" w:rsidRPr="00D00020" w:rsidRDefault="00BE2FE6" w:rsidP="00BE2FE6">
      <w:pPr>
        <w:jc w:val="both"/>
        <w:rPr>
          <w:rFonts w:ascii="Arial" w:hAnsi="Arial" w:cs="Arial"/>
          <w:color w:val="000000"/>
          <w:shd w:val="clear" w:color="auto" w:fill="FFFFFF"/>
        </w:rPr>
      </w:pPr>
    </w:p>
    <w:p w14:paraId="149D4580" w14:textId="77777777" w:rsidR="00BE2FE6" w:rsidRPr="00D00020" w:rsidRDefault="00BE2FE6" w:rsidP="00A4285A">
      <w:pPr>
        <w:numPr>
          <w:ilvl w:val="0"/>
          <w:numId w:val="9"/>
        </w:numPr>
        <w:spacing w:after="200"/>
        <w:jc w:val="both"/>
        <w:rPr>
          <w:rFonts w:ascii="Arial" w:hAnsi="Arial" w:cs="Arial"/>
          <w:color w:val="000000"/>
          <w:shd w:val="clear" w:color="auto" w:fill="FFFFFF"/>
        </w:rPr>
      </w:pPr>
      <w:r w:rsidRPr="00D00020">
        <w:rPr>
          <w:rFonts w:ascii="Arial" w:hAnsi="Arial" w:cs="Arial"/>
          <w:b/>
          <w:color w:val="000000"/>
          <w:shd w:val="clear" w:color="auto" w:fill="FFFFFF"/>
        </w:rPr>
        <w:t>Fecha De Expedición:</w:t>
      </w:r>
      <w:r w:rsidRPr="00D00020">
        <w:rPr>
          <w:rFonts w:ascii="Arial" w:hAnsi="Arial" w:cs="Arial"/>
          <w:color w:val="000000"/>
          <w:shd w:val="clear" w:color="auto" w:fill="FFFFFF"/>
        </w:rPr>
        <w:t xml:space="preserve"> Deberá haber sido expedido con fecha </w:t>
      </w:r>
      <w:r w:rsidRPr="00D00020">
        <w:rPr>
          <w:rFonts w:ascii="Arial" w:hAnsi="Arial" w:cs="Arial"/>
          <w:b/>
          <w:bCs/>
          <w:color w:val="000000"/>
          <w:shd w:val="clear" w:color="auto" w:fill="FFFFFF"/>
        </w:rPr>
        <w:t>no mayor a treinta (30) días calendario</w:t>
      </w:r>
      <w:r w:rsidRPr="00D00020">
        <w:rPr>
          <w:rFonts w:ascii="Arial" w:hAnsi="Arial" w:cs="Arial"/>
          <w:color w:val="000000"/>
          <w:shd w:val="clear" w:color="auto" w:fill="FFFFFF"/>
        </w:rPr>
        <w:t xml:space="preserve">, </w:t>
      </w:r>
      <w:r w:rsidRPr="00D00020">
        <w:rPr>
          <w:rFonts w:ascii="Arial" w:hAnsi="Arial" w:cs="Arial"/>
          <w:b/>
          <w:bCs/>
          <w:color w:val="000000"/>
          <w:shd w:val="clear" w:color="auto" w:fill="FFFFFF"/>
        </w:rPr>
        <w:t>anteriores a la fecha de cierre de esta contratación y encontrarse vigente para el año respectivo</w:t>
      </w:r>
      <w:r w:rsidRPr="00D00020">
        <w:rPr>
          <w:rFonts w:ascii="Arial" w:hAnsi="Arial" w:cs="Arial"/>
          <w:color w:val="000000"/>
          <w:shd w:val="clear" w:color="auto" w:fill="FFFFFF"/>
        </w:rPr>
        <w:t xml:space="preserve">. En caso de los Consorcios y Uniones Temporales, integrados por personas jurídicas, cada uno de sus integrantes deberá cumplir con esta condición. </w:t>
      </w:r>
    </w:p>
    <w:p w14:paraId="707FFCA4" w14:textId="77777777" w:rsidR="00BE2FE6" w:rsidRPr="00D00020" w:rsidRDefault="00BE2FE6" w:rsidP="00A4285A">
      <w:pPr>
        <w:numPr>
          <w:ilvl w:val="0"/>
          <w:numId w:val="9"/>
        </w:numPr>
        <w:spacing w:after="200"/>
        <w:jc w:val="both"/>
        <w:rPr>
          <w:rFonts w:ascii="Arial" w:hAnsi="Arial" w:cs="Arial"/>
          <w:color w:val="000000"/>
          <w:shd w:val="clear" w:color="auto" w:fill="FFFFFF"/>
        </w:rPr>
      </w:pPr>
      <w:r w:rsidRPr="00D00020">
        <w:rPr>
          <w:rFonts w:ascii="Arial" w:hAnsi="Arial" w:cs="Arial"/>
          <w:b/>
          <w:color w:val="000000"/>
          <w:shd w:val="clear" w:color="auto" w:fill="FFFFFF"/>
        </w:rPr>
        <w:t>Vigencia:</w:t>
      </w:r>
      <w:r w:rsidRPr="00D00020">
        <w:rPr>
          <w:rFonts w:ascii="Arial" w:hAnsi="Arial" w:cs="Arial"/>
          <w:color w:val="000000"/>
          <w:shd w:val="clear" w:color="auto" w:fill="FFFFFF"/>
        </w:rPr>
        <w:t xml:space="preserve"> El término de duración de la persona jurídica no es inferior al del plazo de ejecución y tres (3) años más, salvo que el proponente aporte el documento del órgano social o institucional competente, que demuestre su intención de prorrogar la existencia de la persona jurídica. En el caso de los Consorcios o Uniones Temporales, cada uno de sus integrantes que sea persona jurídica deberá cumplir individualmente con estas reglas. </w:t>
      </w:r>
    </w:p>
    <w:p w14:paraId="790C01CE" w14:textId="77777777" w:rsidR="00BE2FE6" w:rsidRPr="00D00020" w:rsidRDefault="00BE2FE6" w:rsidP="00A4285A">
      <w:pPr>
        <w:numPr>
          <w:ilvl w:val="0"/>
          <w:numId w:val="9"/>
        </w:numPr>
        <w:spacing w:after="200"/>
        <w:jc w:val="both"/>
        <w:rPr>
          <w:rFonts w:ascii="Arial" w:hAnsi="Arial" w:cs="Arial"/>
          <w:color w:val="000000"/>
          <w:shd w:val="clear" w:color="auto" w:fill="FFFFFF"/>
        </w:rPr>
      </w:pPr>
      <w:r w:rsidRPr="00D00020">
        <w:rPr>
          <w:rFonts w:ascii="Arial" w:hAnsi="Arial" w:cs="Arial"/>
          <w:b/>
          <w:color w:val="000000"/>
          <w:shd w:val="clear" w:color="auto" w:fill="FFFFFF"/>
        </w:rPr>
        <w:t>Objeto Social</w:t>
      </w:r>
      <w:r w:rsidRPr="00D00020">
        <w:rPr>
          <w:rFonts w:ascii="Arial" w:hAnsi="Arial" w:cs="Arial"/>
          <w:color w:val="000000"/>
          <w:shd w:val="clear" w:color="auto" w:fill="FFFFFF"/>
        </w:rPr>
        <w:t xml:space="preserve">: El objeto social del proponente persona jurídica o integrantes de este tipo de personas en Consorcios o Uniones Temporales, deberá tener relación directa con el objeto a contratar y con el alcance </w:t>
      </w:r>
      <w:r w:rsidRPr="00D00020">
        <w:rPr>
          <w:rFonts w:ascii="Arial" w:hAnsi="Arial" w:cs="Arial"/>
          <w:color w:val="000000"/>
          <w:shd w:val="clear" w:color="auto" w:fill="FFFFFF"/>
        </w:rPr>
        <w:lastRenderedPageBreak/>
        <w:t>del mismo que le permita adelantar las actividades del proceso de contratación, bien por ser parte de su objeto social principal o ser una actividad conexa con este.</w:t>
      </w:r>
    </w:p>
    <w:p w14:paraId="5CAE4122" w14:textId="77777777" w:rsidR="00BE2FE6" w:rsidRPr="00D00020" w:rsidRDefault="00BE2FE6" w:rsidP="00A4285A">
      <w:pPr>
        <w:numPr>
          <w:ilvl w:val="0"/>
          <w:numId w:val="9"/>
        </w:numPr>
        <w:spacing w:after="200"/>
        <w:jc w:val="both"/>
        <w:rPr>
          <w:rFonts w:ascii="Arial" w:hAnsi="Arial" w:cs="Arial"/>
          <w:color w:val="000000"/>
          <w:shd w:val="clear" w:color="auto" w:fill="FFFFFF"/>
        </w:rPr>
      </w:pPr>
      <w:r w:rsidRPr="00D00020">
        <w:rPr>
          <w:rFonts w:ascii="Arial" w:hAnsi="Arial" w:cs="Arial"/>
          <w:b/>
          <w:color w:val="000000"/>
          <w:shd w:val="clear" w:color="auto" w:fill="FFFFFF"/>
        </w:rPr>
        <w:t>Representante legal y facultades para contratar:</w:t>
      </w:r>
      <w:r w:rsidRPr="00D00020">
        <w:rPr>
          <w:rFonts w:ascii="Arial" w:hAnsi="Arial" w:cs="Arial"/>
          <w:color w:val="000000"/>
          <w:shd w:val="clear" w:color="auto" w:fill="FFFFFF"/>
        </w:rPr>
        <w:t xml:space="preserve"> Debe permitir comprometer al participante, en especial por la cuantía a contratar, establecida en el presente pliego de condiciones. En el caso que aparezcan restricciones al representante legal de la persona jurídica proponente (Colombiana o Extranjera) para contraer obligaciones en nombre de la misma, se deberá adjuntar a la propuesta el documento de autorización del órgano social competente, en el cual conste que está debidamente facultado para presentar la propuesta y para firmar el contrato por el valor total de la propuesta. Este documento deberá ser presentado, sin excepción, por todos los proponentes nacionales y extranjeros, individuales, consorcios o uniones temporales y los integrantes de los mismos que de acuerdo con sus estatutos así lo requieran. </w:t>
      </w:r>
    </w:p>
    <w:p w14:paraId="16920FCC" w14:textId="3ECF3182" w:rsidR="00BE2FE6" w:rsidRPr="00D00020" w:rsidRDefault="00BE2FE6" w:rsidP="00F378F2">
      <w:pPr>
        <w:pStyle w:val="Prrafodelista"/>
        <w:numPr>
          <w:ilvl w:val="1"/>
          <w:numId w:val="33"/>
        </w:numPr>
        <w:jc w:val="both"/>
        <w:rPr>
          <w:rFonts w:ascii="Arial" w:hAnsi="Arial" w:cs="Arial"/>
          <w:b/>
          <w:color w:val="000000"/>
          <w:shd w:val="clear" w:color="auto" w:fill="FFFFFF"/>
        </w:rPr>
      </w:pPr>
      <w:r w:rsidRPr="00D00020">
        <w:rPr>
          <w:rFonts w:ascii="Arial" w:hAnsi="Arial" w:cs="Arial"/>
          <w:b/>
          <w:color w:val="000000"/>
          <w:shd w:val="clear" w:color="auto" w:fill="FFFFFF"/>
        </w:rPr>
        <w:t>PERSONAS NATURALES COMERCIANTES - REGISTRO MERCANTIL</w:t>
      </w:r>
    </w:p>
    <w:p w14:paraId="7C74D521" w14:textId="77777777" w:rsidR="00BE2FE6" w:rsidRPr="00D00020" w:rsidRDefault="00BE2FE6" w:rsidP="00BE2FE6">
      <w:pPr>
        <w:jc w:val="both"/>
        <w:rPr>
          <w:rFonts w:ascii="Arial" w:hAnsi="Arial" w:cs="Arial"/>
          <w:b/>
          <w:color w:val="000000"/>
          <w:shd w:val="clear" w:color="auto" w:fill="FFFFFF"/>
        </w:rPr>
      </w:pPr>
    </w:p>
    <w:p w14:paraId="292152E5" w14:textId="77777777" w:rsidR="00BE2FE6" w:rsidRPr="00D00020" w:rsidRDefault="00BE2FE6" w:rsidP="00BE2FE6">
      <w:pPr>
        <w:jc w:val="both"/>
        <w:rPr>
          <w:rFonts w:ascii="Arial" w:hAnsi="Arial" w:cs="Arial"/>
          <w:color w:val="000000"/>
          <w:shd w:val="clear" w:color="auto" w:fill="FFFFFF"/>
        </w:rPr>
      </w:pPr>
      <w:r w:rsidRPr="00D00020">
        <w:rPr>
          <w:rFonts w:ascii="Arial" w:hAnsi="Arial" w:cs="Arial"/>
          <w:color w:val="000000"/>
          <w:shd w:val="clear" w:color="auto" w:fill="FFFFFF"/>
        </w:rPr>
        <w:t>Cuando el proponente sea una persona natural comerciante (colombiana o extranjera) deberá anexar el certificado de registro mercantil expedido por la autoridad competente. Para el caso de proponentes extranjeros se debe dar aplicación a lo establecido en el presente pliego de condiciones.</w:t>
      </w:r>
    </w:p>
    <w:p w14:paraId="7E75D110" w14:textId="77777777" w:rsidR="00BE2FE6" w:rsidRPr="00D00020" w:rsidRDefault="00BE2FE6" w:rsidP="00BE2FE6">
      <w:pPr>
        <w:jc w:val="both"/>
        <w:rPr>
          <w:rFonts w:ascii="Arial" w:hAnsi="Arial" w:cs="Arial"/>
          <w:color w:val="000000"/>
          <w:shd w:val="clear" w:color="auto" w:fill="FFFFFF"/>
        </w:rPr>
      </w:pPr>
    </w:p>
    <w:p w14:paraId="08E243A9" w14:textId="77777777" w:rsidR="00BE2FE6" w:rsidRPr="00D00020" w:rsidRDefault="00BE2FE6" w:rsidP="00BE2FE6">
      <w:pPr>
        <w:jc w:val="both"/>
        <w:rPr>
          <w:rFonts w:ascii="Arial" w:hAnsi="Arial" w:cs="Arial"/>
          <w:color w:val="000000"/>
          <w:shd w:val="clear" w:color="auto" w:fill="FFFFFF"/>
        </w:rPr>
      </w:pPr>
      <w:r w:rsidRPr="00D00020">
        <w:rPr>
          <w:rFonts w:ascii="Arial" w:hAnsi="Arial" w:cs="Arial"/>
          <w:color w:val="000000"/>
          <w:shd w:val="clear" w:color="auto" w:fill="FFFFFF"/>
        </w:rPr>
        <w:t>Este documento debe cumplir y constar con lo siguiente:</w:t>
      </w:r>
    </w:p>
    <w:p w14:paraId="6B4A4CC9" w14:textId="77777777" w:rsidR="00BE2FE6" w:rsidRPr="00D00020" w:rsidRDefault="00BE2FE6" w:rsidP="00BE2FE6">
      <w:pPr>
        <w:jc w:val="both"/>
        <w:rPr>
          <w:rFonts w:ascii="Arial" w:hAnsi="Arial" w:cs="Arial"/>
          <w:color w:val="000000"/>
          <w:shd w:val="clear" w:color="auto" w:fill="FFFFFF"/>
        </w:rPr>
      </w:pPr>
    </w:p>
    <w:p w14:paraId="1C70A32C" w14:textId="77777777" w:rsidR="00BE2FE6" w:rsidRPr="00D00020" w:rsidRDefault="00BE2FE6" w:rsidP="00A4285A">
      <w:pPr>
        <w:numPr>
          <w:ilvl w:val="0"/>
          <w:numId w:val="14"/>
        </w:numPr>
        <w:ind w:left="502"/>
        <w:jc w:val="both"/>
        <w:rPr>
          <w:rFonts w:ascii="Arial" w:hAnsi="Arial" w:cs="Arial"/>
          <w:color w:val="000000"/>
          <w:shd w:val="clear" w:color="auto" w:fill="FFFFFF"/>
        </w:rPr>
      </w:pPr>
      <w:r w:rsidRPr="00D00020">
        <w:rPr>
          <w:rFonts w:ascii="Arial" w:hAnsi="Arial" w:cs="Arial"/>
          <w:color w:val="000000"/>
          <w:shd w:val="clear" w:color="auto" w:fill="FFFFFF"/>
        </w:rPr>
        <w:t xml:space="preserve">Fecha de expedición: Deberá haber sido expedido con fecha no mayor a treinta (30) días calendario, anteriores a la fecha de cierre de este proceso. En caso de los Consorcios y Uniones Temporales, integrados por personas naturales, cada uno de sus integrantes deberá cumplir con esta condición. </w:t>
      </w:r>
    </w:p>
    <w:p w14:paraId="2830950B" w14:textId="77777777" w:rsidR="00BE2FE6" w:rsidRPr="00D00020" w:rsidRDefault="00BE2FE6" w:rsidP="00A4285A">
      <w:pPr>
        <w:numPr>
          <w:ilvl w:val="0"/>
          <w:numId w:val="14"/>
        </w:numPr>
        <w:ind w:left="502"/>
        <w:jc w:val="both"/>
        <w:rPr>
          <w:rFonts w:ascii="Arial" w:hAnsi="Arial" w:cs="Arial"/>
          <w:color w:val="000000"/>
          <w:shd w:val="clear" w:color="auto" w:fill="FFFFFF"/>
        </w:rPr>
      </w:pPr>
      <w:r w:rsidRPr="00D00020">
        <w:rPr>
          <w:rFonts w:ascii="Arial" w:hAnsi="Arial" w:cs="Arial"/>
          <w:color w:val="000000"/>
          <w:shd w:val="clear" w:color="auto" w:fill="FFFFFF"/>
        </w:rPr>
        <w:t xml:space="preserve">Vigencia: El término de duración de la persona jurídica no es inferior al del plazo de ejecución y liquidación del contrato y un (1) años más, En el caso de los Consorcios o Uniones Temporales, cada uno de sus integrantes que sea persona natural deberá cumplir individualmente con estas reglas. </w:t>
      </w:r>
    </w:p>
    <w:p w14:paraId="6E4038CB" w14:textId="61FA3644" w:rsidR="009E791E" w:rsidRPr="00D00020" w:rsidRDefault="00BE2FE6" w:rsidP="00D868AA">
      <w:pPr>
        <w:spacing w:after="200"/>
        <w:jc w:val="both"/>
        <w:rPr>
          <w:rFonts w:ascii="Arial" w:hAnsi="Arial" w:cs="Arial"/>
          <w:color w:val="000000"/>
          <w:shd w:val="clear" w:color="auto" w:fill="FFFFFF"/>
        </w:rPr>
      </w:pPr>
      <w:r w:rsidRPr="00D00020">
        <w:rPr>
          <w:rFonts w:ascii="Arial" w:hAnsi="Arial" w:cs="Arial"/>
          <w:color w:val="000000"/>
          <w:shd w:val="clear" w:color="auto" w:fill="FFFFFF"/>
        </w:rPr>
        <w:t>Propietario de Establecimiento de Comercio: El propietario del establecimiento de comercio, persona natural, tiene las facultades obrar de forma personal y en nombre propio sobre la actividad comercial que ejerce. Sin embargo, puede constituir apoderados para efectos especiales de acuerdo a la normatividad vigente.</w:t>
      </w:r>
    </w:p>
    <w:p w14:paraId="30CFAF58" w14:textId="30B09778" w:rsidR="009E791E" w:rsidRPr="00D00020" w:rsidRDefault="005D442E" w:rsidP="00F378F2">
      <w:pPr>
        <w:pStyle w:val="Prrafodelista"/>
        <w:numPr>
          <w:ilvl w:val="1"/>
          <w:numId w:val="33"/>
        </w:numPr>
        <w:jc w:val="both"/>
        <w:rPr>
          <w:rFonts w:ascii="Arial" w:eastAsia="MS Mincho" w:hAnsi="Arial" w:cs="Arial"/>
          <w:b/>
          <w:color w:val="000000"/>
        </w:rPr>
      </w:pPr>
      <w:r w:rsidRPr="00D00020">
        <w:rPr>
          <w:rFonts w:ascii="Arial" w:eastAsia="MS Mincho" w:hAnsi="Arial" w:cs="Arial"/>
          <w:b/>
          <w:color w:val="000000"/>
        </w:rPr>
        <w:t>CERTIFICACIÓN DE PAGO DE APORTES AL SISTEMA INTEGRAL DE SEGURIDAD SOCIAL Y PARAFISCALES.</w:t>
      </w:r>
      <w:r w:rsidR="002C04AC" w:rsidRPr="00D00020">
        <w:rPr>
          <w:rFonts w:ascii="Arial" w:eastAsia="MS Mincho" w:hAnsi="Arial" w:cs="Arial"/>
          <w:b/>
          <w:color w:val="000000"/>
        </w:rPr>
        <w:t xml:space="preserve"> </w:t>
      </w:r>
      <w:r w:rsidR="0072127C" w:rsidRPr="00D00020">
        <w:rPr>
          <w:rFonts w:ascii="Arial" w:eastAsia="MS Mincho" w:hAnsi="Arial" w:cs="Arial"/>
          <w:b/>
          <w:color w:val="000000"/>
        </w:rPr>
        <w:t xml:space="preserve">(PERSONA JURÍDICA </w:t>
      </w:r>
      <w:r w:rsidR="00B82FD5" w:rsidRPr="00D00020">
        <w:rPr>
          <w:rFonts w:ascii="Arial" w:eastAsia="MS Mincho" w:hAnsi="Arial" w:cs="Arial"/>
          <w:b/>
          <w:color w:val="000000"/>
        </w:rPr>
        <w:t xml:space="preserve">– ANEXO </w:t>
      </w:r>
      <w:r w:rsidR="001D2C94" w:rsidRPr="00D00020">
        <w:rPr>
          <w:rFonts w:ascii="Arial" w:hAnsi="Arial" w:cs="Arial"/>
          <w:b/>
          <w:lang w:eastAsia="es-CO"/>
        </w:rPr>
        <w:t>xx)</w:t>
      </w:r>
    </w:p>
    <w:p w14:paraId="2A869684" w14:textId="77777777" w:rsidR="00DD630F" w:rsidRPr="00D00020" w:rsidRDefault="00DD630F" w:rsidP="00E27089">
      <w:pPr>
        <w:jc w:val="both"/>
        <w:rPr>
          <w:rFonts w:ascii="Arial" w:hAnsi="Arial" w:cs="Arial"/>
          <w:color w:val="000000"/>
        </w:rPr>
      </w:pPr>
    </w:p>
    <w:p w14:paraId="08490DBD"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 xml:space="preserve">De conformidad con lo señalado en el artículo 50 de la Ley 789 de 2002, y en el artículo 23 de la Ley 1150 de 2007 el proponente que sea persona jurídica, deberá entregar  una certificación de cumplimiento de sus obligaciones con </w:t>
      </w:r>
      <w:r w:rsidR="00F9575D" w:rsidRPr="00D00020">
        <w:rPr>
          <w:rFonts w:ascii="Arial" w:hAnsi="Arial" w:cs="Arial"/>
          <w:color w:val="000000"/>
          <w:kern w:val="2"/>
        </w:rPr>
        <w:t>el</w:t>
      </w:r>
      <w:r w:rsidRPr="00D00020">
        <w:rPr>
          <w:rFonts w:ascii="Arial" w:hAnsi="Arial" w:cs="Arial"/>
          <w:color w:val="000000"/>
          <w:kern w:val="2"/>
        </w:rPr>
        <w:t xml:space="preserve"> sistema</w:t>
      </w:r>
      <w:r w:rsidR="00F9575D" w:rsidRPr="00D00020">
        <w:rPr>
          <w:rFonts w:ascii="Arial" w:hAnsi="Arial" w:cs="Arial"/>
          <w:color w:val="000000"/>
          <w:kern w:val="2"/>
        </w:rPr>
        <w:t xml:space="preserve"> de seguridad social integral </w:t>
      </w:r>
      <w:r w:rsidRPr="00D00020">
        <w:rPr>
          <w:rFonts w:ascii="Arial" w:hAnsi="Arial" w:cs="Arial"/>
          <w:color w:val="000000"/>
          <w:kern w:val="2"/>
        </w:rPr>
        <w:t xml:space="preserve"> </w:t>
      </w:r>
      <w:r w:rsidR="00F9575D" w:rsidRPr="00D00020">
        <w:rPr>
          <w:rFonts w:ascii="Arial" w:hAnsi="Arial" w:cs="Arial"/>
          <w:color w:val="000000"/>
          <w:kern w:val="2"/>
        </w:rPr>
        <w:t>(</w:t>
      </w:r>
      <w:r w:rsidRPr="00D00020">
        <w:rPr>
          <w:rFonts w:ascii="Arial" w:hAnsi="Arial" w:cs="Arial"/>
          <w:color w:val="000000"/>
          <w:kern w:val="2"/>
        </w:rPr>
        <w:t xml:space="preserve">salud, riesgos profesionales, </w:t>
      </w:r>
      <w:r w:rsidR="00F9575D" w:rsidRPr="00D00020">
        <w:rPr>
          <w:rFonts w:ascii="Arial" w:hAnsi="Arial" w:cs="Arial"/>
          <w:color w:val="000000"/>
          <w:kern w:val="2"/>
        </w:rPr>
        <w:t>pensión</w:t>
      </w:r>
      <w:r w:rsidRPr="00D00020">
        <w:rPr>
          <w:rFonts w:ascii="Arial" w:hAnsi="Arial" w:cs="Arial"/>
          <w:color w:val="000000"/>
          <w:kern w:val="2"/>
        </w:rPr>
        <w:t xml:space="preserve"> y aportes a la Caja de Compensación Familiar, Instituto Colombiano de Bienestar Familiar y Servicio Nacional de Aprendizaje y cualquier otro aporte parafiscal necesario</w:t>
      </w:r>
      <w:r w:rsidR="00F9575D" w:rsidRPr="00D00020">
        <w:rPr>
          <w:rStyle w:val="Refdenotaalpie1"/>
          <w:rFonts w:ascii="Arial" w:hAnsi="Arial" w:cs="Arial"/>
          <w:color w:val="000000"/>
          <w:kern w:val="2"/>
        </w:rPr>
        <w:t>)</w:t>
      </w:r>
      <w:r w:rsidRPr="00D00020">
        <w:rPr>
          <w:rFonts w:ascii="Arial" w:hAnsi="Arial" w:cs="Arial"/>
          <w:color w:val="000000"/>
          <w:kern w:val="2"/>
        </w:rPr>
        <w:t xml:space="preserve">, para lo cual deberá tener en cuenta lo siguiente: </w:t>
      </w:r>
    </w:p>
    <w:p w14:paraId="75A0BF95" w14:textId="77777777" w:rsidR="009E791E" w:rsidRPr="00D00020" w:rsidRDefault="009E791E" w:rsidP="00E27089">
      <w:pPr>
        <w:jc w:val="both"/>
        <w:rPr>
          <w:rFonts w:ascii="Arial" w:hAnsi="Arial" w:cs="Arial"/>
          <w:color w:val="000000"/>
          <w:kern w:val="2"/>
        </w:rPr>
      </w:pPr>
    </w:p>
    <w:p w14:paraId="32E2B29D" w14:textId="3A58B038" w:rsidR="009E791E" w:rsidRPr="00D00020" w:rsidRDefault="005D442E" w:rsidP="00E27089">
      <w:pPr>
        <w:jc w:val="both"/>
        <w:rPr>
          <w:rFonts w:ascii="Arial" w:hAnsi="Arial" w:cs="Arial"/>
          <w:color w:val="000000"/>
          <w:kern w:val="2"/>
        </w:rPr>
      </w:pPr>
      <w:r w:rsidRPr="00D00020">
        <w:rPr>
          <w:rFonts w:ascii="Arial" w:hAnsi="Arial" w:cs="Arial"/>
          <w:color w:val="000000"/>
          <w:kern w:val="2"/>
        </w:rPr>
        <w:t xml:space="preserve">El proponente deberá presentar una certificación expedida por el revisor fiscal, cuando este exista de acuerdo con los requerimientos de la ley o por determinación estatutaria, o por el representante legal cuando no se requiera revisor fiscal. Para esto el proponente podrá hacer uso del modelo que se adjunta en el ANEXO </w:t>
      </w:r>
      <w:r w:rsidR="003759FF" w:rsidRPr="00D00020">
        <w:rPr>
          <w:rFonts w:ascii="Arial" w:hAnsi="Arial" w:cs="Arial"/>
          <w:color w:val="000000"/>
          <w:kern w:val="2"/>
        </w:rPr>
        <w:t>2 y 2 A</w:t>
      </w:r>
      <w:r w:rsidR="000730AE" w:rsidRPr="00D00020">
        <w:rPr>
          <w:rFonts w:ascii="Arial" w:hAnsi="Arial" w:cs="Arial"/>
          <w:color w:val="000000"/>
          <w:kern w:val="2"/>
        </w:rPr>
        <w:t xml:space="preserve"> </w:t>
      </w:r>
      <w:r w:rsidRPr="00D00020">
        <w:rPr>
          <w:rFonts w:ascii="Arial" w:hAnsi="Arial" w:cs="Arial"/>
          <w:color w:val="000000"/>
          <w:kern w:val="2"/>
        </w:rPr>
        <w:t>“Formato declaración juramentada de pagos de segurida</w:t>
      </w:r>
      <w:r w:rsidR="000730AE" w:rsidRPr="00D00020">
        <w:rPr>
          <w:rFonts w:ascii="Arial" w:hAnsi="Arial" w:cs="Arial"/>
          <w:color w:val="000000"/>
          <w:kern w:val="2"/>
        </w:rPr>
        <w:t>d social y aportes parafiscales</w:t>
      </w:r>
      <w:r w:rsidRPr="00D00020">
        <w:rPr>
          <w:rFonts w:ascii="Arial" w:hAnsi="Arial" w:cs="Arial"/>
          <w:color w:val="000000"/>
          <w:kern w:val="2"/>
        </w:rPr>
        <w:t>”</w:t>
      </w:r>
    </w:p>
    <w:p w14:paraId="3DEAF1B3" w14:textId="77777777" w:rsidR="009E791E" w:rsidRPr="00D00020" w:rsidRDefault="009E791E" w:rsidP="00E27089">
      <w:pPr>
        <w:jc w:val="both"/>
        <w:rPr>
          <w:rFonts w:ascii="Arial" w:hAnsi="Arial" w:cs="Arial"/>
          <w:color w:val="000000"/>
          <w:kern w:val="2"/>
        </w:rPr>
      </w:pPr>
    </w:p>
    <w:p w14:paraId="7947307F" w14:textId="53DC3FD6" w:rsidR="009E791E" w:rsidRPr="00D00020" w:rsidRDefault="005D442E" w:rsidP="00E27089">
      <w:pPr>
        <w:jc w:val="both"/>
        <w:rPr>
          <w:rFonts w:ascii="Arial" w:hAnsi="Arial" w:cs="Arial"/>
          <w:color w:val="000000"/>
          <w:kern w:val="2"/>
        </w:rPr>
      </w:pPr>
      <w:r w:rsidRPr="00D00020">
        <w:rPr>
          <w:rFonts w:ascii="Arial" w:hAnsi="Arial" w:cs="Arial"/>
          <w:color w:val="000000"/>
          <w:kern w:val="2"/>
        </w:rPr>
        <w:t>E</w:t>
      </w:r>
      <w:r w:rsidR="00694499" w:rsidRPr="00D00020">
        <w:rPr>
          <w:rFonts w:ascii="Arial" w:hAnsi="Arial" w:cs="Arial"/>
          <w:color w:val="000000"/>
          <w:kern w:val="2"/>
        </w:rPr>
        <w:t xml:space="preserve">n caso de que el proponente sea persona jurídica, se </w:t>
      </w:r>
      <w:r w:rsidR="00DE3EFB" w:rsidRPr="00D00020">
        <w:rPr>
          <w:rFonts w:ascii="Arial" w:hAnsi="Arial" w:cs="Arial"/>
          <w:color w:val="000000"/>
          <w:kern w:val="2"/>
        </w:rPr>
        <w:t xml:space="preserve">deberá certificar </w:t>
      </w:r>
      <w:r w:rsidR="002D53FC" w:rsidRPr="00D00020">
        <w:rPr>
          <w:rFonts w:ascii="Arial" w:hAnsi="Arial" w:cs="Arial"/>
          <w:color w:val="000000"/>
          <w:kern w:val="2"/>
        </w:rPr>
        <w:t>que,</w:t>
      </w:r>
      <w:r w:rsidRPr="00D00020">
        <w:rPr>
          <w:rFonts w:ascii="Arial" w:hAnsi="Arial" w:cs="Arial"/>
          <w:color w:val="000000"/>
          <w:kern w:val="2"/>
        </w:rPr>
        <w:t xml:space="preserve"> a la fecha de presentación de su propuesta, el proponente ha realizado el pago de los aportes correspondientes a la nómina de los últimos seis (6) meses, contados retroactivamente a partir de la fecha del cierre, en los cuales se haya causado la obligación de efectuar dichos pagos.</w:t>
      </w:r>
    </w:p>
    <w:p w14:paraId="3B1C7B7D" w14:textId="77777777" w:rsidR="009E791E" w:rsidRPr="00D00020" w:rsidRDefault="009E791E" w:rsidP="00E27089">
      <w:pPr>
        <w:jc w:val="both"/>
        <w:rPr>
          <w:rFonts w:ascii="Arial" w:hAnsi="Arial" w:cs="Arial"/>
          <w:color w:val="000000"/>
          <w:kern w:val="2"/>
        </w:rPr>
      </w:pPr>
    </w:p>
    <w:p w14:paraId="4EBA2DEC"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Si el proponente no tiene más de seis (6) meses de constituido, deberá acreditar los pagos a partir de la fecha de su constitución.</w:t>
      </w:r>
    </w:p>
    <w:p w14:paraId="57808376" w14:textId="77777777" w:rsidR="009E791E" w:rsidRPr="00D00020" w:rsidRDefault="009E791E" w:rsidP="00E27089">
      <w:pPr>
        <w:jc w:val="both"/>
        <w:rPr>
          <w:rFonts w:ascii="Arial" w:hAnsi="Arial" w:cs="Arial"/>
          <w:color w:val="000000"/>
          <w:kern w:val="2"/>
        </w:rPr>
      </w:pPr>
    </w:p>
    <w:p w14:paraId="78401FB4"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 xml:space="preserve">Se verificará únicamente la acreditación del respectivo pago a la fecha de presentación de la propuesta, sin perjuicio de los efectos generados ante las entidades recaudadoras por el no pago dentro de las fechas establecidas en las normas vigentes. Para el cumplimiento del aporte en salud, éste se deberá hacer de conformidad con lo establecido en el Decreto 2236 de 1999 y las demás normas que lo regulen. </w:t>
      </w:r>
    </w:p>
    <w:p w14:paraId="4F0D346D" w14:textId="77777777" w:rsidR="009E791E" w:rsidRPr="00D00020" w:rsidRDefault="009E791E" w:rsidP="00E27089">
      <w:pPr>
        <w:jc w:val="both"/>
        <w:rPr>
          <w:rFonts w:ascii="Arial" w:hAnsi="Arial" w:cs="Arial"/>
          <w:color w:val="000000"/>
          <w:kern w:val="2"/>
        </w:rPr>
      </w:pPr>
    </w:p>
    <w:p w14:paraId="48A11323"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En caso de presentar acuerdo de pago con las entidades recaudadoras respecto de alguna de las obligaciones mencionadas, el proponente deberá manifestar que existe el acuerdo y que se encuentra al día en el cumplimiento del mismo.</w:t>
      </w:r>
    </w:p>
    <w:p w14:paraId="666801E0" w14:textId="77777777" w:rsidR="009E791E" w:rsidRPr="00D00020" w:rsidRDefault="009E791E" w:rsidP="00E27089">
      <w:pPr>
        <w:jc w:val="both"/>
        <w:rPr>
          <w:rFonts w:ascii="Arial" w:hAnsi="Arial" w:cs="Arial"/>
          <w:color w:val="000000"/>
          <w:kern w:val="2"/>
        </w:rPr>
      </w:pPr>
    </w:p>
    <w:p w14:paraId="3F1CD840"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En el caso de Consorcios o Uniones Temporales, cada uno de sus integrantes cuando los mismos sean personas jurídicas constituidas en Colombia, deberán presentar en forma individual dicha certificación expedida por el Representante Legal o Revisor Fiscal respectivo, según corresponda.</w:t>
      </w:r>
    </w:p>
    <w:p w14:paraId="50A0DBFA" w14:textId="77777777" w:rsidR="009E791E" w:rsidRPr="00D00020" w:rsidRDefault="009E791E" w:rsidP="00E27089">
      <w:pPr>
        <w:jc w:val="both"/>
        <w:rPr>
          <w:rFonts w:ascii="Arial" w:hAnsi="Arial" w:cs="Arial"/>
          <w:color w:val="000000"/>
          <w:kern w:val="2"/>
        </w:rPr>
      </w:pPr>
    </w:p>
    <w:p w14:paraId="4623DFA9" w14:textId="77777777" w:rsidR="009E791E" w:rsidRPr="00D00020" w:rsidRDefault="005D442E" w:rsidP="00E27089">
      <w:pPr>
        <w:jc w:val="both"/>
        <w:rPr>
          <w:rFonts w:ascii="Arial" w:hAnsi="Arial" w:cs="Arial"/>
          <w:color w:val="000000"/>
          <w:kern w:val="2"/>
        </w:rPr>
      </w:pPr>
      <w:r w:rsidRPr="00D00020">
        <w:rPr>
          <w:rFonts w:ascii="Arial" w:hAnsi="Arial" w:cs="Arial"/>
          <w:color w:val="000000"/>
          <w:kern w:val="2"/>
        </w:rPr>
        <w:t>En caso que el proponente no tenga empleados a su cargo, o por cualquier motivo no esté obligado al pago de aportes de seguridad social y parafiscal, así deberá manifestarlo.</w:t>
      </w:r>
    </w:p>
    <w:p w14:paraId="69482810" w14:textId="77777777" w:rsidR="00BA2FB5" w:rsidRPr="00D00020" w:rsidRDefault="00BA2FB5" w:rsidP="00E27089">
      <w:pPr>
        <w:jc w:val="both"/>
        <w:rPr>
          <w:rFonts w:ascii="Arial" w:hAnsi="Arial" w:cs="Arial"/>
          <w:color w:val="000000"/>
          <w:kern w:val="2"/>
        </w:rPr>
      </w:pPr>
    </w:p>
    <w:p w14:paraId="1035ED92" w14:textId="6F2FD18D" w:rsidR="00BA2FB5" w:rsidRPr="00D00020" w:rsidRDefault="005D442E" w:rsidP="00BA2FB5">
      <w:pPr>
        <w:jc w:val="both"/>
        <w:rPr>
          <w:rFonts w:ascii="Arial" w:hAnsi="Arial" w:cs="Arial"/>
          <w:b/>
          <w:bCs/>
          <w:color w:val="000000"/>
          <w:kern w:val="2"/>
        </w:rPr>
      </w:pPr>
      <w:r w:rsidRPr="00D00020">
        <w:rPr>
          <w:rFonts w:ascii="Arial" w:hAnsi="Arial" w:cs="Arial"/>
          <w:b/>
          <w:bCs/>
          <w:color w:val="000000"/>
          <w:kern w:val="2"/>
        </w:rPr>
        <w:t>CERTIFICACIÓN DE PAGO DE APORTES AL SISTEMA INTEGRAL DE SEGURIDAD SOCIAL Y</w:t>
      </w:r>
      <w:r w:rsidR="00A66FA9" w:rsidRPr="00D00020">
        <w:rPr>
          <w:rFonts w:ascii="Arial" w:hAnsi="Arial" w:cs="Arial"/>
          <w:b/>
          <w:bCs/>
          <w:color w:val="000000"/>
          <w:kern w:val="2"/>
        </w:rPr>
        <w:t xml:space="preserve"> PARAFISCALES. (PERSONA NATURAL</w:t>
      </w:r>
      <w:r w:rsidR="00C046CA" w:rsidRPr="00D00020">
        <w:rPr>
          <w:rFonts w:ascii="Arial" w:hAnsi="Arial" w:cs="Arial"/>
          <w:b/>
          <w:bCs/>
          <w:color w:val="000000"/>
          <w:kern w:val="2"/>
        </w:rPr>
        <w:t xml:space="preserve"> (</w:t>
      </w:r>
      <w:r w:rsidR="0072127C" w:rsidRPr="00D00020">
        <w:rPr>
          <w:rFonts w:ascii="Arial" w:hAnsi="Arial" w:cs="Arial"/>
          <w:b/>
          <w:bCs/>
          <w:color w:val="000000"/>
          <w:kern w:val="2"/>
        </w:rPr>
        <w:t>ANEXO -</w:t>
      </w:r>
      <w:r w:rsidR="00C046CA" w:rsidRPr="00D00020">
        <w:rPr>
          <w:rFonts w:ascii="Arial" w:hAnsi="Arial" w:cs="Arial"/>
          <w:b/>
          <w:bCs/>
          <w:color w:val="000000"/>
          <w:kern w:val="2"/>
        </w:rPr>
        <w:t xml:space="preserve"> </w:t>
      </w:r>
      <w:r w:rsidR="001D2C94" w:rsidRPr="00D00020">
        <w:rPr>
          <w:rFonts w:ascii="Arial" w:hAnsi="Arial" w:cs="Arial"/>
          <w:b/>
          <w:bCs/>
          <w:color w:val="000000"/>
          <w:kern w:val="2"/>
        </w:rPr>
        <w:t>XX</w:t>
      </w:r>
      <w:r w:rsidR="00C046CA" w:rsidRPr="00D00020">
        <w:rPr>
          <w:rFonts w:ascii="Arial" w:hAnsi="Arial" w:cs="Arial"/>
          <w:b/>
          <w:bCs/>
          <w:color w:val="000000"/>
          <w:kern w:val="2"/>
        </w:rPr>
        <w:t xml:space="preserve">) </w:t>
      </w:r>
    </w:p>
    <w:p w14:paraId="7FE7A1E6" w14:textId="77777777" w:rsidR="00B82FD5" w:rsidRPr="00D00020" w:rsidRDefault="00B82FD5" w:rsidP="00BA2FB5">
      <w:pPr>
        <w:jc w:val="both"/>
        <w:rPr>
          <w:rFonts w:ascii="Arial" w:hAnsi="Arial" w:cs="Arial"/>
          <w:b/>
          <w:bCs/>
          <w:color w:val="000000"/>
          <w:kern w:val="2"/>
        </w:rPr>
      </w:pPr>
    </w:p>
    <w:p w14:paraId="743AE6AB" w14:textId="4169AFC5" w:rsidR="00B82FD5" w:rsidRPr="00D00020" w:rsidRDefault="005D442E" w:rsidP="00B82FD5">
      <w:pPr>
        <w:jc w:val="both"/>
        <w:rPr>
          <w:rFonts w:ascii="Arial" w:eastAsia="Arial Narrow,Bold" w:hAnsi="Arial" w:cs="Arial"/>
          <w:color w:val="000000"/>
        </w:rPr>
      </w:pPr>
      <w:bookmarkStart w:id="18" w:name="_Hlk206494685"/>
      <w:r w:rsidRPr="00D00020">
        <w:rPr>
          <w:rFonts w:ascii="Arial" w:eastAsia="Arial Narrow,Bold" w:hAnsi="Arial" w:cs="Arial"/>
          <w:color w:val="000000"/>
        </w:rPr>
        <w:t xml:space="preserve">El Proponente persona natural deberá acreditar la afiliación al sistema de seguridad social integral en salud y pensión aportando el certificado de afiliación </w:t>
      </w:r>
      <w:r w:rsidR="003A7BB4" w:rsidRPr="00D00020">
        <w:rPr>
          <w:rFonts w:ascii="Arial" w:eastAsia="Arial Narrow,Bold" w:hAnsi="Arial" w:cs="Arial"/>
          <w:color w:val="000000"/>
        </w:rPr>
        <w:t xml:space="preserve">respectivo, </w:t>
      </w:r>
      <w:r w:rsidRPr="00D00020">
        <w:rPr>
          <w:rFonts w:ascii="Arial" w:eastAsia="Arial Narrow,Bold" w:hAnsi="Arial" w:cs="Arial"/>
          <w:color w:val="000000"/>
        </w:rPr>
        <w:t xml:space="preserve">con fecha de expedición no mayor a treinta (30) días calendario </w:t>
      </w:r>
    </w:p>
    <w:p w14:paraId="37007D84" w14:textId="0E8902AB" w:rsidR="003A7BB4" w:rsidRPr="00D00020" w:rsidRDefault="005D442E" w:rsidP="00B82FD5">
      <w:pPr>
        <w:jc w:val="both"/>
        <w:rPr>
          <w:rFonts w:ascii="Arial" w:hAnsi="Arial" w:cs="Arial"/>
        </w:rPr>
      </w:pPr>
      <w:r w:rsidRPr="00D00020">
        <w:rPr>
          <w:rFonts w:ascii="Arial" w:hAnsi="Arial" w:cs="Arial"/>
        </w:rPr>
        <w:t>-</w:t>
      </w:r>
    </w:p>
    <w:p w14:paraId="13A333A2" w14:textId="77777777" w:rsidR="003A7BB4" w:rsidRPr="00D00020" w:rsidRDefault="003A7BB4" w:rsidP="003A7BB4">
      <w:pPr>
        <w:jc w:val="both"/>
        <w:rPr>
          <w:rFonts w:ascii="Arial" w:hAnsi="Arial" w:cs="Arial"/>
        </w:rPr>
      </w:pPr>
      <w:r w:rsidRPr="00D00020">
        <w:rPr>
          <w:rFonts w:ascii="Arial" w:hAnsi="Arial" w:cs="Arial"/>
        </w:rPr>
        <w:t xml:space="preserve">Si el proponente es una persona natural, deberá allegar la planilla PILA y el correspondiente recibo de pago de sus aportes al sistema obligatorio de salud y de pensión, correspondiente a los últimos seis (6) meses anteriores a la fecha de presentación de la propuesta. </w:t>
      </w:r>
    </w:p>
    <w:p w14:paraId="6D8775FB" w14:textId="77777777" w:rsidR="003A7BB4" w:rsidRPr="00D00020" w:rsidRDefault="003A7BB4" w:rsidP="003A7BB4">
      <w:pPr>
        <w:jc w:val="both"/>
        <w:rPr>
          <w:rFonts w:ascii="Arial" w:hAnsi="Arial" w:cs="Arial"/>
        </w:rPr>
      </w:pPr>
    </w:p>
    <w:p w14:paraId="7B98A6A9" w14:textId="77009CAC" w:rsidR="003A7BB4" w:rsidRPr="00D00020" w:rsidRDefault="003A7BB4" w:rsidP="003A7BB4">
      <w:pPr>
        <w:jc w:val="both"/>
        <w:rPr>
          <w:rFonts w:ascii="Arial" w:hAnsi="Arial" w:cs="Arial"/>
        </w:rPr>
      </w:pPr>
      <w:r w:rsidRPr="00D00020">
        <w:rPr>
          <w:rFonts w:ascii="Arial" w:hAnsi="Arial" w:cs="Arial"/>
        </w:rPr>
        <w:t>Para el caso de Consorcios o Uniones Temporales, cada uno de sus miembros o integrantes deberá aportar la respectiva certificación, de acuerdo con la calidad de cada uno de sus integrantes.</w:t>
      </w:r>
    </w:p>
    <w:p w14:paraId="4A469C32" w14:textId="77777777" w:rsidR="003A7BB4" w:rsidRPr="00D00020" w:rsidRDefault="003A7BB4" w:rsidP="003A7BB4">
      <w:pPr>
        <w:jc w:val="both"/>
        <w:rPr>
          <w:rFonts w:ascii="Arial" w:hAnsi="Arial" w:cs="Arial"/>
        </w:rPr>
      </w:pPr>
    </w:p>
    <w:p w14:paraId="1C3AE38F" w14:textId="2A3EAE30" w:rsidR="003A7BB4" w:rsidRPr="00D00020" w:rsidRDefault="003A7BB4" w:rsidP="003A7BB4">
      <w:pPr>
        <w:jc w:val="both"/>
        <w:rPr>
          <w:rFonts w:ascii="Arial" w:hAnsi="Arial" w:cs="Arial"/>
        </w:rPr>
      </w:pPr>
      <w:r w:rsidRPr="00D00020">
        <w:rPr>
          <w:rFonts w:ascii="Arial" w:hAnsi="Arial" w:cs="Arial"/>
        </w:rPr>
        <w:t>En caso de que el proponente, persona natural o jurídica, no tenga personal a cargo y por ende no esté obligado a efectuar el pago de aportes parafiscales y seguridad social debe, bajo la gravedad de juramento, indicar esta circunstancia en la mencionada certificación.</w:t>
      </w:r>
    </w:p>
    <w:p w14:paraId="68704B5C" w14:textId="77777777" w:rsidR="00D868AA" w:rsidRPr="00D00020" w:rsidRDefault="00D868AA" w:rsidP="003A7BB4">
      <w:pPr>
        <w:jc w:val="both"/>
        <w:rPr>
          <w:rFonts w:ascii="Arial" w:hAnsi="Arial" w:cs="Arial"/>
        </w:rPr>
      </w:pPr>
    </w:p>
    <w:p w14:paraId="185161ED" w14:textId="77777777" w:rsidR="00FF392C" w:rsidRPr="00D00020" w:rsidRDefault="00FF392C" w:rsidP="003A7BB4">
      <w:pPr>
        <w:jc w:val="both"/>
        <w:rPr>
          <w:rFonts w:ascii="Arial" w:hAnsi="Arial" w:cs="Arial"/>
        </w:rPr>
      </w:pPr>
    </w:p>
    <w:p w14:paraId="7D24A05D" w14:textId="092FD559" w:rsidR="00BF619B" w:rsidRPr="00D00020" w:rsidRDefault="00902749" w:rsidP="00BF619B">
      <w:pPr>
        <w:pStyle w:val="Ttulo2"/>
        <w:jc w:val="both"/>
        <w:rPr>
          <w:rFonts w:ascii="Arial" w:hAnsi="Arial" w:cs="Arial"/>
          <w:lang w:val="es-CO"/>
        </w:rPr>
      </w:pPr>
      <w:r w:rsidRPr="00D00020">
        <w:rPr>
          <w:rFonts w:ascii="Arial" w:eastAsiaTheme="minorHAnsi" w:hAnsi="Arial" w:cs="Arial"/>
          <w:bCs w:val="0"/>
          <w:kern w:val="2"/>
          <w:lang w:val="es-CO"/>
        </w:rPr>
        <w:t>1.6 AUSENCIA</w:t>
      </w:r>
      <w:r w:rsidR="00BF619B" w:rsidRPr="00D00020">
        <w:rPr>
          <w:rFonts w:ascii="Arial" w:hAnsi="Arial" w:cs="Arial"/>
          <w:lang w:val="es-CO"/>
        </w:rPr>
        <w:t xml:space="preserve"> DE INHABILIDADES E INCOMPATIBILIDADES (ANEXO </w:t>
      </w:r>
      <w:r w:rsidR="001D2C94" w:rsidRPr="00D00020">
        <w:rPr>
          <w:rFonts w:ascii="Arial" w:hAnsi="Arial" w:cs="Arial"/>
          <w:lang w:val="es-CO"/>
        </w:rPr>
        <w:t>XX</w:t>
      </w:r>
      <w:r w:rsidR="00BF619B" w:rsidRPr="00D00020">
        <w:rPr>
          <w:rFonts w:ascii="Arial" w:hAnsi="Arial" w:cs="Arial"/>
          <w:lang w:val="es-CO"/>
        </w:rPr>
        <w:t>)</w:t>
      </w:r>
    </w:p>
    <w:p w14:paraId="012912FD" w14:textId="77777777" w:rsidR="00BF619B" w:rsidRPr="00D00020" w:rsidRDefault="00BF619B" w:rsidP="00BF619B">
      <w:pPr>
        <w:autoSpaceDE w:val="0"/>
        <w:autoSpaceDN w:val="0"/>
        <w:adjustRightInd w:val="0"/>
        <w:jc w:val="both"/>
        <w:rPr>
          <w:rFonts w:ascii="Arial" w:hAnsi="Arial" w:cs="Arial"/>
        </w:rPr>
      </w:pPr>
      <w:r w:rsidRPr="00D00020">
        <w:rPr>
          <w:rFonts w:ascii="Arial" w:hAnsi="Arial" w:cs="Arial"/>
        </w:rPr>
        <w:br/>
        <w:t xml:space="preserve">Pueden participar en el presente proceso, como Proponente, o como Miembros de un Proponente Plural, quienes suscriban el anexo dispuesto por la Entidad en el cual manifiesta que no se encuentren incursos en las causales de inhabilidad e incompatibilidad contenidas en la Constitución y en el artículo 8 de la Ley 80 de 1993, el artículo 18 de la Ley 1150 de 2007, la Ley 1474 de 2011, el Código Único Disciplinario, el artículo 2.2.1.1.2.2.8 del Decreto 1082 de 2015 y demás normas sobre la materia. La ocurrencia de una de las referidas causales durante el proceso de selección, o con posterioridad a la adjudicación, debe ser comunicada por el Proponente dentro de los dos (2) </w:t>
      </w:r>
      <w:r w:rsidRPr="00D00020">
        <w:rPr>
          <w:rFonts w:ascii="Arial" w:hAnsi="Arial" w:cs="Arial"/>
        </w:rPr>
        <w:lastRenderedPageBreak/>
        <w:t xml:space="preserve">días hábiles siguientes a la fecha en que tenga conocimiento de la misma y se procederá de acuerdo con lo establecido en la Ley 80 de 1993. </w:t>
      </w:r>
    </w:p>
    <w:p w14:paraId="1FCA297C" w14:textId="77777777" w:rsidR="00BF619B" w:rsidRPr="00D00020" w:rsidRDefault="00BF619B" w:rsidP="00BF619B">
      <w:pPr>
        <w:autoSpaceDE w:val="0"/>
        <w:autoSpaceDN w:val="0"/>
        <w:adjustRightInd w:val="0"/>
        <w:jc w:val="both"/>
        <w:rPr>
          <w:rFonts w:ascii="Arial" w:hAnsi="Arial" w:cs="Arial"/>
        </w:rPr>
      </w:pPr>
      <w:r w:rsidRPr="00D00020">
        <w:rPr>
          <w:rFonts w:ascii="Arial" w:hAnsi="Arial" w:cs="Arial"/>
        </w:rPr>
        <w:t xml:space="preserve">Si dentro del plazo comprendido entre la adjudicación del contrato y la suscripción del mismo, sobreviene una inhabilidad o incompatibilidad o si se demuestra que el acto de adjudicación se obtuvo por medios ilegales, este podrá ser revocado, de conformidad con lo previsto en la ley. </w:t>
      </w:r>
    </w:p>
    <w:p w14:paraId="29A64F05" w14:textId="77777777" w:rsidR="00BF619B" w:rsidRPr="00D00020" w:rsidRDefault="00BF619B" w:rsidP="00BF619B">
      <w:pPr>
        <w:autoSpaceDE w:val="0"/>
        <w:autoSpaceDN w:val="0"/>
        <w:adjustRightInd w:val="0"/>
        <w:jc w:val="both"/>
        <w:rPr>
          <w:rFonts w:ascii="Arial" w:hAnsi="Arial" w:cs="Arial"/>
        </w:rPr>
      </w:pPr>
      <w:r w:rsidRPr="00D00020">
        <w:rPr>
          <w:rFonts w:ascii="Arial" w:hAnsi="Arial" w:cs="Arial"/>
        </w:rPr>
        <w:t xml:space="preserve">Si llegare a sobrevenir inhabilidad o incompatibilidad en el contratista, éste informará de la misma y cederá el contrato previa autorización escrita de la Entidad contratante o, si ello no fuere posible, renunciará a su ejecución. Cuando la inhabilidad o incompatibilidad sobrevenga en un Proponente dentro del proceso de selección, se entenderá que renuncia a la participación y a los derechos surgidos del mismo. </w:t>
      </w:r>
    </w:p>
    <w:p w14:paraId="4B1B0A97" w14:textId="3F76BA2B" w:rsidR="00BF619B" w:rsidRPr="00D00020" w:rsidRDefault="00BF619B" w:rsidP="00BF619B">
      <w:pPr>
        <w:jc w:val="both"/>
        <w:rPr>
          <w:rFonts w:ascii="Arial" w:hAnsi="Arial" w:cs="Arial"/>
        </w:rPr>
      </w:pPr>
      <w:r w:rsidRPr="00D00020">
        <w:rPr>
          <w:rFonts w:ascii="Arial" w:hAnsi="Arial" w:cs="Arial"/>
        </w:rPr>
        <w:t>Si la inhabilidad o incompatibilidad sobreviene en uno de los miembros de un Proponente Plural éste cederá su participación a un tercero de las mismas condiciones que se acreditaron en la Propuesta por parte del respectivo Miembro del Proponente Plural, previa autorización escrita del Municipio de Ibagué. En ningún caso podrá haber cesión del contrato entre quienes integran un Consorcio o Unión Temporal</w:t>
      </w:r>
    </w:p>
    <w:p w14:paraId="2033C54B" w14:textId="77777777" w:rsidR="00BF619B" w:rsidRPr="00D00020" w:rsidRDefault="00BF619B" w:rsidP="00BF619B">
      <w:pPr>
        <w:pStyle w:val="Prrafodelista"/>
        <w:ind w:left="360"/>
        <w:jc w:val="both"/>
        <w:rPr>
          <w:rFonts w:ascii="Arial" w:hAnsi="Arial" w:cs="Arial"/>
          <w:b/>
          <w:color w:val="000000"/>
        </w:rPr>
      </w:pPr>
    </w:p>
    <w:p w14:paraId="2E5048B7" w14:textId="77777777" w:rsidR="00FF392C" w:rsidRPr="00D00020" w:rsidRDefault="00FF392C" w:rsidP="00BF619B">
      <w:pPr>
        <w:pStyle w:val="Prrafodelista"/>
        <w:ind w:left="360"/>
        <w:jc w:val="both"/>
        <w:rPr>
          <w:rFonts w:ascii="Arial" w:hAnsi="Arial" w:cs="Arial"/>
          <w:b/>
          <w:color w:val="000000"/>
        </w:rPr>
      </w:pPr>
    </w:p>
    <w:p w14:paraId="3CA97785" w14:textId="407F8B87" w:rsidR="00167751" w:rsidRPr="00D00020" w:rsidRDefault="00167751" w:rsidP="00167751">
      <w:pPr>
        <w:pStyle w:val="Ttulo2"/>
        <w:jc w:val="both"/>
        <w:rPr>
          <w:rFonts w:ascii="Arial" w:eastAsiaTheme="minorHAnsi" w:hAnsi="Arial" w:cs="Arial"/>
          <w:bCs w:val="0"/>
          <w:i/>
          <w:iCs/>
          <w:kern w:val="2"/>
          <w:lang w:val="es-CO"/>
        </w:rPr>
      </w:pPr>
      <w:r w:rsidRPr="00D00020">
        <w:rPr>
          <w:rFonts w:ascii="Arial" w:eastAsiaTheme="minorHAnsi" w:hAnsi="Arial" w:cs="Arial"/>
          <w:bCs w:val="0"/>
          <w:kern w:val="2"/>
          <w:lang w:val="es-CO"/>
        </w:rPr>
        <w:t xml:space="preserve">1.7 COMPROMISO ANTICORUPCIÓN (ANEXO </w:t>
      </w:r>
      <w:r w:rsidR="001D2C94" w:rsidRPr="00D00020">
        <w:rPr>
          <w:rFonts w:ascii="Arial" w:eastAsiaTheme="minorHAnsi" w:hAnsi="Arial" w:cs="Arial"/>
          <w:bCs w:val="0"/>
          <w:kern w:val="2"/>
          <w:lang w:val="es-CO"/>
        </w:rPr>
        <w:t>XX</w:t>
      </w:r>
      <w:r w:rsidRPr="00D00020">
        <w:rPr>
          <w:rFonts w:ascii="Arial" w:eastAsiaTheme="minorHAnsi" w:hAnsi="Arial" w:cs="Arial"/>
          <w:bCs w:val="0"/>
          <w:kern w:val="2"/>
          <w:lang w:val="es-CO"/>
        </w:rPr>
        <w:t>)</w:t>
      </w:r>
    </w:p>
    <w:p w14:paraId="4C5B04A7" w14:textId="77777777" w:rsidR="00167751" w:rsidRPr="00D00020" w:rsidRDefault="00167751" w:rsidP="00167751">
      <w:pPr>
        <w:jc w:val="both"/>
        <w:rPr>
          <w:rFonts w:ascii="Arial" w:hAnsi="Arial" w:cs="Arial"/>
          <w:kern w:val="2"/>
        </w:rPr>
      </w:pPr>
      <w:r w:rsidRPr="00D00020">
        <w:rPr>
          <w:rFonts w:ascii="Arial" w:hAnsi="Arial" w:cs="Arial"/>
          <w:kern w:val="2"/>
        </w:rPr>
        <w:br/>
        <w:t>El compromiso anticorrupción tiene como fin apoyar la acción del Estado y de INFIBAGUE, para fortalecer la transparencia de los procesos de contratación y la responsabilidad de rendición de cuentas, el cual deberá ser suscrito por los proponentes bajo la gravedad de juramento.</w:t>
      </w:r>
    </w:p>
    <w:p w14:paraId="5ACE649E" w14:textId="77777777" w:rsidR="00167751" w:rsidRPr="00D00020" w:rsidRDefault="00167751" w:rsidP="00167751">
      <w:pPr>
        <w:jc w:val="both"/>
        <w:rPr>
          <w:rFonts w:ascii="Arial" w:hAnsi="Arial" w:cs="Arial"/>
          <w:kern w:val="2"/>
        </w:rPr>
      </w:pPr>
    </w:p>
    <w:p w14:paraId="3AF6D518" w14:textId="77777777" w:rsidR="00167751" w:rsidRPr="00D00020" w:rsidRDefault="00167751" w:rsidP="00167751">
      <w:pPr>
        <w:autoSpaceDE w:val="0"/>
        <w:autoSpaceDN w:val="0"/>
        <w:adjustRightInd w:val="0"/>
        <w:jc w:val="both"/>
        <w:rPr>
          <w:rFonts w:ascii="Arial" w:hAnsi="Arial" w:cs="Arial"/>
          <w:kern w:val="2"/>
        </w:rPr>
      </w:pPr>
      <w:r w:rsidRPr="00D00020">
        <w:rPr>
          <w:rFonts w:ascii="Arial" w:hAnsi="Arial" w:cs="Arial"/>
          <w:kern w:val="2"/>
        </w:rPr>
        <w:t xml:space="preserve">El Proponente deberá suscribir el compromiso anticorrupción contenido en el (Anexo 04), en el cual manifiesta su apoyo irrestricto a los esfuerzos del Estado colombiano contra la corrupción y anexarlo en el apartado –documentos del proceso- al presentar su Oferta.  </w:t>
      </w:r>
    </w:p>
    <w:p w14:paraId="2A59CF70" w14:textId="77777777" w:rsidR="00167751" w:rsidRPr="00D00020" w:rsidRDefault="00167751" w:rsidP="00167751">
      <w:pPr>
        <w:autoSpaceDE w:val="0"/>
        <w:autoSpaceDN w:val="0"/>
        <w:adjustRightInd w:val="0"/>
        <w:jc w:val="both"/>
        <w:rPr>
          <w:rFonts w:ascii="Arial" w:hAnsi="Arial" w:cs="Arial"/>
          <w:kern w:val="2"/>
        </w:rPr>
      </w:pPr>
    </w:p>
    <w:p w14:paraId="5277CDBC" w14:textId="77777777" w:rsidR="00167751" w:rsidRPr="00D00020" w:rsidRDefault="00167751" w:rsidP="00167751">
      <w:pPr>
        <w:autoSpaceDE w:val="0"/>
        <w:autoSpaceDN w:val="0"/>
        <w:adjustRightInd w:val="0"/>
        <w:jc w:val="both"/>
        <w:rPr>
          <w:rFonts w:ascii="Arial" w:hAnsi="Arial" w:cs="Arial"/>
          <w:kern w:val="2"/>
        </w:rPr>
      </w:pPr>
      <w:r w:rsidRPr="00D00020">
        <w:rPr>
          <w:rFonts w:ascii="Arial" w:hAnsi="Arial" w:cs="Arial"/>
          <w:kern w:val="2"/>
        </w:rPr>
        <w:t xml:space="preserve">Si el Proponente es plural, el compromiso anticorrupción contenido en el mencionado anexo, debe estar suscrito por todos los integrantes del Proponente plural. </w:t>
      </w:r>
    </w:p>
    <w:p w14:paraId="591C7B2A" w14:textId="77777777" w:rsidR="00167751" w:rsidRPr="00D00020" w:rsidRDefault="00167751" w:rsidP="00167751">
      <w:pPr>
        <w:jc w:val="both"/>
        <w:rPr>
          <w:rFonts w:ascii="Arial" w:eastAsia="MS Mincho" w:hAnsi="Arial" w:cs="Arial"/>
          <w:color w:val="000000"/>
        </w:rPr>
      </w:pPr>
    </w:p>
    <w:p w14:paraId="57FEECBA" w14:textId="5AF54F7B" w:rsidR="00D868AA" w:rsidRPr="00D00020" w:rsidRDefault="00D868AA" w:rsidP="00167751">
      <w:pPr>
        <w:pStyle w:val="Prrafodelista"/>
        <w:numPr>
          <w:ilvl w:val="1"/>
          <w:numId w:val="43"/>
        </w:numPr>
        <w:jc w:val="both"/>
        <w:rPr>
          <w:rFonts w:ascii="Arial" w:hAnsi="Arial" w:cs="Arial"/>
          <w:b/>
          <w:color w:val="000000"/>
        </w:rPr>
      </w:pPr>
      <w:r w:rsidRPr="00D00020">
        <w:rPr>
          <w:rFonts w:ascii="Arial" w:hAnsi="Arial" w:cs="Arial"/>
          <w:b/>
          <w:color w:val="000000"/>
        </w:rPr>
        <w:t>REGISTRO ÚNICO DE PROPONENTES –RUP</w:t>
      </w:r>
    </w:p>
    <w:p w14:paraId="69CC7136" w14:textId="77777777" w:rsidR="00D868AA" w:rsidRPr="00D00020" w:rsidRDefault="00D868AA" w:rsidP="00D868AA">
      <w:pPr>
        <w:jc w:val="both"/>
        <w:rPr>
          <w:rFonts w:ascii="Arial" w:hAnsi="Arial" w:cs="Arial"/>
          <w:color w:val="000000"/>
          <w:shd w:val="clear" w:color="auto" w:fill="FFFFFF"/>
        </w:rPr>
      </w:pPr>
    </w:p>
    <w:p w14:paraId="6320160F" w14:textId="77777777" w:rsidR="00D868AA" w:rsidRPr="00D00020" w:rsidRDefault="00D868AA" w:rsidP="00D868AA">
      <w:pPr>
        <w:jc w:val="both"/>
        <w:rPr>
          <w:rFonts w:ascii="Arial" w:eastAsia="MS Mincho" w:hAnsi="Arial" w:cs="Arial"/>
          <w:color w:val="000000"/>
        </w:rPr>
      </w:pPr>
      <w:r w:rsidRPr="00D00020">
        <w:rPr>
          <w:rFonts w:ascii="Arial" w:hAnsi="Arial" w:cs="Arial"/>
          <w:color w:val="000000"/>
          <w:shd w:val="clear" w:color="auto" w:fill="FFFFFF"/>
        </w:rPr>
        <w:t>Teniendo en cuenta que en virtud del artículo 6 de la Ley 1150 de 2007, modificado por el artículo 221 del Decreto 019 de 2012, se indica que “Todas las personas naturales o jurídicas nacionales, o extranjeras con domicilio o sucursal en Colombia, que aspiren a celebrar contratos con las entidades estatales, deberán estar inscritas en el Registro Único de Proponentes”, en consecuencia e</w:t>
      </w:r>
      <w:r w:rsidRPr="00D00020">
        <w:rPr>
          <w:rFonts w:ascii="Arial" w:eastAsia="MS Mincho" w:hAnsi="Arial" w:cs="Arial"/>
          <w:color w:val="000000"/>
        </w:rPr>
        <w:t xml:space="preserve">l certificado del deberá haber sido expedido </w:t>
      </w:r>
      <w:r w:rsidRPr="00D00020">
        <w:rPr>
          <w:rFonts w:ascii="Arial" w:eastAsia="MS Mincho" w:hAnsi="Arial" w:cs="Arial"/>
          <w:b/>
          <w:bCs/>
          <w:color w:val="000000"/>
        </w:rPr>
        <w:t>máximo treinta (30) días calendario anteriores a la fecha de cierre el proceso de selección del contratista</w:t>
      </w:r>
      <w:r w:rsidRPr="00D00020">
        <w:rPr>
          <w:rFonts w:ascii="Arial" w:eastAsia="MS Mincho" w:hAnsi="Arial" w:cs="Arial"/>
          <w:color w:val="000000"/>
        </w:rPr>
        <w:t>. Si se prórroga dicha fecha, esta certificación valdrá con la fecha inicial de cierre.</w:t>
      </w:r>
    </w:p>
    <w:p w14:paraId="60FB1770" w14:textId="77777777" w:rsidR="00D868AA" w:rsidRPr="00D00020" w:rsidRDefault="00D868AA" w:rsidP="00D868AA">
      <w:pPr>
        <w:jc w:val="both"/>
        <w:rPr>
          <w:rFonts w:ascii="Arial" w:eastAsia="MS Mincho" w:hAnsi="Arial" w:cs="Arial"/>
          <w:color w:val="000000"/>
        </w:rPr>
      </w:pPr>
    </w:p>
    <w:p w14:paraId="1BBF034C" w14:textId="28307E21" w:rsidR="00D868AA" w:rsidRPr="00D00020" w:rsidRDefault="00D868AA" w:rsidP="00D868AA">
      <w:pPr>
        <w:autoSpaceDE w:val="0"/>
        <w:autoSpaceDN w:val="0"/>
        <w:adjustRightInd w:val="0"/>
        <w:jc w:val="both"/>
        <w:rPr>
          <w:rFonts w:ascii="Arial" w:hAnsi="Arial" w:cs="Arial"/>
          <w:bCs/>
          <w:color w:val="000000"/>
          <w:lang w:eastAsia="es-CO"/>
        </w:rPr>
      </w:pPr>
      <w:r w:rsidRPr="00D00020">
        <w:rPr>
          <w:rFonts w:ascii="Arial" w:eastAsia="MS Mincho" w:hAnsi="Arial" w:cs="Arial"/>
          <w:color w:val="000000"/>
        </w:rPr>
        <w:t xml:space="preserve">Los proponentes colombianos o extranjeros obligados a inscribirse en el RUP deberán adjuntar como parte de su propuesta su certificado de inscripción en el RUP </w:t>
      </w:r>
      <w:r w:rsidRPr="00D00020">
        <w:rPr>
          <w:rFonts w:ascii="Arial" w:hAnsi="Arial" w:cs="Arial"/>
          <w:bCs/>
          <w:color w:val="000000"/>
          <w:lang w:eastAsia="es-CO"/>
        </w:rPr>
        <w:t xml:space="preserve">renovado para el </w:t>
      </w:r>
      <w:r w:rsidRPr="00D00020">
        <w:rPr>
          <w:rFonts w:ascii="Arial" w:hAnsi="Arial" w:cs="Arial"/>
          <w:b/>
          <w:color w:val="000000"/>
          <w:u w:val="single"/>
          <w:lang w:eastAsia="es-CO"/>
        </w:rPr>
        <w:t xml:space="preserve">año </w:t>
      </w:r>
      <w:r w:rsidR="00BB181C" w:rsidRPr="00D00020">
        <w:rPr>
          <w:rFonts w:ascii="Arial" w:hAnsi="Arial" w:cs="Arial"/>
          <w:b/>
          <w:color w:val="000000"/>
          <w:u w:val="single"/>
          <w:lang w:eastAsia="es-CO"/>
        </w:rPr>
        <w:t>2026</w:t>
      </w:r>
      <w:r w:rsidRPr="00D00020">
        <w:rPr>
          <w:rFonts w:ascii="Arial" w:hAnsi="Arial" w:cs="Arial"/>
          <w:bCs/>
          <w:color w:val="000000"/>
          <w:lang w:eastAsia="es-CO"/>
        </w:rPr>
        <w:t>, de acuerdo a la normatividad vigente, en todo caso, el mismo, deberá estar en firme al momento de la adjudicación y encontrarse vigente</w:t>
      </w:r>
      <w:r w:rsidRPr="00D00020">
        <w:rPr>
          <w:rFonts w:ascii="Arial" w:eastAsia="MS Mincho" w:hAnsi="Arial" w:cs="Arial"/>
          <w:color w:val="000000"/>
        </w:rPr>
        <w:t xml:space="preserve"> y en caso de proponentes plurales cada uno de sus miembros de la estructura plural deberá cumplir con este requisito. </w:t>
      </w:r>
    </w:p>
    <w:p w14:paraId="09EE4BC3" w14:textId="77777777" w:rsidR="00D868AA" w:rsidRPr="00D00020" w:rsidRDefault="00D868AA" w:rsidP="00D868AA">
      <w:pPr>
        <w:jc w:val="both"/>
        <w:rPr>
          <w:rFonts w:ascii="Arial" w:eastAsia="MS Mincho" w:hAnsi="Arial" w:cs="Arial"/>
          <w:color w:val="000000"/>
        </w:rPr>
      </w:pPr>
    </w:p>
    <w:p w14:paraId="15DD2074" w14:textId="77777777" w:rsidR="00D868AA" w:rsidRPr="00D00020" w:rsidRDefault="00D868AA" w:rsidP="00D868AA">
      <w:pPr>
        <w:jc w:val="both"/>
        <w:rPr>
          <w:rFonts w:ascii="Arial" w:eastAsia="MS Mincho" w:hAnsi="Arial" w:cs="Arial"/>
          <w:color w:val="000000"/>
        </w:rPr>
      </w:pPr>
      <w:r w:rsidRPr="00D00020">
        <w:rPr>
          <w:rFonts w:ascii="Arial" w:eastAsia="MS Mincho" w:hAnsi="Arial" w:cs="Arial"/>
          <w:color w:val="000000"/>
        </w:rPr>
        <w:t xml:space="preserve">Respecto a las personas naturales extranjeras sin domicilio en Colombia y las personas jurídicas extranjeras sin sucursal en Colombia, deberán acreditar el cumplimiento de la capacidad jurídica, capacidad financiera, las condiciones de experiencia y demás requisitos habilitantes, con base en los documentos respectivos, establecidos en el presente pliego de condiciones, los cuales serán verificados directamente por el comité evaluador designado por la Entidad. </w:t>
      </w:r>
    </w:p>
    <w:p w14:paraId="305347D2" w14:textId="77777777" w:rsidR="00D868AA" w:rsidRPr="00D00020" w:rsidRDefault="00D868AA" w:rsidP="00D868AA">
      <w:pPr>
        <w:jc w:val="both"/>
        <w:rPr>
          <w:rFonts w:ascii="Arial" w:eastAsia="MS Mincho" w:hAnsi="Arial" w:cs="Arial"/>
          <w:color w:val="000000"/>
        </w:rPr>
      </w:pPr>
    </w:p>
    <w:p w14:paraId="03784D9E" w14:textId="39718BEB" w:rsidR="00D868AA" w:rsidRPr="00D00020" w:rsidRDefault="00D868AA" w:rsidP="00167751">
      <w:pPr>
        <w:pStyle w:val="Prrafodelista"/>
        <w:numPr>
          <w:ilvl w:val="1"/>
          <w:numId w:val="43"/>
        </w:numPr>
        <w:jc w:val="both"/>
        <w:rPr>
          <w:rFonts w:ascii="Arial" w:hAnsi="Arial" w:cs="Arial"/>
          <w:b/>
          <w:color w:val="000000"/>
        </w:rPr>
      </w:pPr>
      <w:r w:rsidRPr="00D00020">
        <w:rPr>
          <w:rFonts w:ascii="Arial" w:hAnsi="Arial" w:cs="Arial"/>
          <w:b/>
          <w:color w:val="000000"/>
        </w:rPr>
        <w:lastRenderedPageBreak/>
        <w:t xml:space="preserve">INFORMACIÓN SOBRE CONSORCIOS O UNIONES TEMPORALES- (ANEXO </w:t>
      </w:r>
      <w:r w:rsidR="001D2C94" w:rsidRPr="00D00020">
        <w:rPr>
          <w:rFonts w:ascii="Arial" w:hAnsi="Arial" w:cs="Arial"/>
          <w:b/>
          <w:color w:val="000000"/>
        </w:rPr>
        <w:t>XX – XX- XX- XX</w:t>
      </w:r>
      <w:r w:rsidRPr="00D00020">
        <w:rPr>
          <w:rFonts w:ascii="Arial" w:hAnsi="Arial" w:cs="Arial"/>
          <w:b/>
          <w:color w:val="000000"/>
        </w:rPr>
        <w:t>)</w:t>
      </w:r>
    </w:p>
    <w:p w14:paraId="39464C63" w14:textId="77777777" w:rsidR="00D868AA" w:rsidRPr="00D00020" w:rsidRDefault="00D868AA" w:rsidP="00D868AA">
      <w:pPr>
        <w:jc w:val="both"/>
        <w:rPr>
          <w:rFonts w:ascii="Arial" w:hAnsi="Arial" w:cs="Arial"/>
          <w:color w:val="000000"/>
        </w:rPr>
      </w:pPr>
    </w:p>
    <w:p w14:paraId="58ED4F53" w14:textId="77777777" w:rsidR="00D868AA" w:rsidRPr="00D00020" w:rsidRDefault="00D868AA" w:rsidP="00D868AA">
      <w:pPr>
        <w:jc w:val="both"/>
        <w:rPr>
          <w:rFonts w:ascii="Arial" w:hAnsi="Arial" w:cs="Arial"/>
          <w:color w:val="000000"/>
        </w:rPr>
      </w:pPr>
      <w:r w:rsidRPr="00D00020">
        <w:rPr>
          <w:rFonts w:ascii="Arial" w:hAnsi="Arial" w:cs="Arial"/>
          <w:color w:val="000000"/>
        </w:rPr>
        <w:t>El proponente consorciado o en unión temporal, deberá presentar el documento de acuerdo consorcial y/o unión temporal que incluya la identificación de sus participantes, la regulación de su participación, con los requerimientos específicos de la Ley y el pliego) firmado por todos y cada uno de los integrantes del Consorcio o Unión Temporal y la identificación del representante y el suplente de dicho consorcio o unión temporal, el cual es susceptible de limitaciones, el documento deberá indicarse lo siguiente:</w:t>
      </w:r>
    </w:p>
    <w:p w14:paraId="2309096E" w14:textId="77777777" w:rsidR="00D868AA" w:rsidRPr="00D00020" w:rsidRDefault="00D868AA" w:rsidP="00D868AA">
      <w:pPr>
        <w:jc w:val="both"/>
        <w:rPr>
          <w:rFonts w:ascii="Arial" w:hAnsi="Arial" w:cs="Arial"/>
          <w:color w:val="000000"/>
        </w:rPr>
      </w:pPr>
    </w:p>
    <w:p w14:paraId="2CBB987B" w14:textId="77777777" w:rsidR="00D868AA" w:rsidRPr="00D00020" w:rsidRDefault="00D868AA" w:rsidP="00D868AA">
      <w:pPr>
        <w:jc w:val="both"/>
        <w:rPr>
          <w:rFonts w:ascii="Arial" w:hAnsi="Arial" w:cs="Arial"/>
          <w:color w:val="000000"/>
        </w:rPr>
      </w:pPr>
      <w:r w:rsidRPr="00D00020">
        <w:rPr>
          <w:rFonts w:ascii="Arial" w:hAnsi="Arial" w:cs="Arial"/>
          <w:color w:val="000000"/>
        </w:rPr>
        <w:t xml:space="preserve">Si la participación es a título de Consorciado o Unión Temporal se deberán indicar los porcentajes de participación de sus integrantes. Si se trata de Unión Temporal, sus miembros deberán señalar los términos y extensión (actividades) de su participación en la propuesta y en su ejecución, los cuales no podrán ser modificados sin el consentimiento previo y escrito por EL INSTITUTO de Financiamiento, Promoción y Desarrollo de Ibagué INFIBAGUÉ.  </w:t>
      </w:r>
    </w:p>
    <w:p w14:paraId="33D56028" w14:textId="77777777" w:rsidR="00D868AA" w:rsidRPr="00D00020" w:rsidRDefault="00D868AA" w:rsidP="00D868AA">
      <w:pPr>
        <w:jc w:val="both"/>
        <w:rPr>
          <w:rFonts w:ascii="Arial" w:hAnsi="Arial" w:cs="Arial"/>
          <w:color w:val="000000"/>
        </w:rPr>
      </w:pPr>
    </w:p>
    <w:p w14:paraId="1BD69E39" w14:textId="77777777" w:rsidR="00D868AA" w:rsidRPr="00D00020" w:rsidRDefault="00D868AA" w:rsidP="00D868AA">
      <w:pPr>
        <w:jc w:val="both"/>
        <w:rPr>
          <w:rFonts w:ascii="Arial" w:hAnsi="Arial" w:cs="Arial"/>
          <w:color w:val="000000"/>
        </w:rPr>
      </w:pPr>
      <w:r w:rsidRPr="00D00020">
        <w:rPr>
          <w:rFonts w:ascii="Arial" w:hAnsi="Arial" w:cs="Arial"/>
          <w:color w:val="000000"/>
        </w:rPr>
        <w:t xml:space="preserve">Para tales efectos deberán acreditar lo siguiente: </w:t>
      </w:r>
    </w:p>
    <w:p w14:paraId="62025846" w14:textId="77777777" w:rsidR="00D868AA" w:rsidRPr="00D00020" w:rsidRDefault="00D868AA" w:rsidP="00D868AA">
      <w:pPr>
        <w:jc w:val="both"/>
        <w:rPr>
          <w:rFonts w:ascii="Arial" w:hAnsi="Arial" w:cs="Arial"/>
          <w:color w:val="000000"/>
        </w:rPr>
      </w:pPr>
    </w:p>
    <w:p w14:paraId="1380B352" w14:textId="77777777" w:rsidR="00D868AA" w:rsidRPr="00D00020" w:rsidRDefault="00D868AA" w:rsidP="00A4285A">
      <w:pPr>
        <w:pStyle w:val="Prrafodelista"/>
        <w:numPr>
          <w:ilvl w:val="0"/>
          <w:numId w:val="28"/>
        </w:numPr>
        <w:jc w:val="both"/>
        <w:rPr>
          <w:rFonts w:ascii="Arial" w:hAnsi="Arial" w:cs="Arial"/>
          <w:color w:val="000000"/>
          <w:spacing w:val="-3"/>
        </w:rPr>
      </w:pPr>
      <w:r w:rsidRPr="00D00020">
        <w:rPr>
          <w:rFonts w:ascii="Arial" w:hAnsi="Arial" w:cs="Arial"/>
          <w:color w:val="000000"/>
          <w:spacing w:val="-3"/>
        </w:rPr>
        <w:t xml:space="preserve">Acreditar un término mínimo de duración del consorcio o de la unión temporal igual al plazo de ejecución del contrato y un (1) año más, contados a partir del vencimiento del plazo máximo para la entrega de los </w:t>
      </w:r>
      <w:r w:rsidRPr="00D00020">
        <w:rPr>
          <w:rFonts w:ascii="Arial" w:hAnsi="Arial" w:cs="Arial"/>
          <w:color w:val="000000"/>
        </w:rPr>
        <w:t>servicios</w:t>
      </w:r>
      <w:r w:rsidRPr="00D00020">
        <w:rPr>
          <w:rFonts w:ascii="Arial" w:hAnsi="Arial" w:cs="Arial"/>
          <w:color w:val="000000"/>
          <w:spacing w:val="-3"/>
        </w:rPr>
        <w:t xml:space="preserve"> o de la vigencia del contrato. (Determinar la duración de acuerdo con el objeto del contrato y deberá ser coherente con el término de garantía y la vigencia del amparo de calidad de la garantía única).</w:t>
      </w:r>
    </w:p>
    <w:p w14:paraId="4B6C169F" w14:textId="77777777" w:rsidR="00D868AA" w:rsidRPr="00D00020" w:rsidRDefault="00D868AA" w:rsidP="00D868AA">
      <w:pPr>
        <w:jc w:val="both"/>
        <w:rPr>
          <w:rFonts w:ascii="Arial" w:hAnsi="Arial" w:cs="Arial"/>
          <w:color w:val="000000"/>
          <w:spacing w:val="-3"/>
        </w:rPr>
      </w:pPr>
    </w:p>
    <w:p w14:paraId="0CACB6B2" w14:textId="77777777" w:rsidR="00D868AA" w:rsidRPr="00D00020" w:rsidRDefault="00D868AA" w:rsidP="00A4285A">
      <w:pPr>
        <w:pStyle w:val="Prrafodelista"/>
        <w:numPr>
          <w:ilvl w:val="0"/>
          <w:numId w:val="28"/>
        </w:numPr>
        <w:jc w:val="both"/>
        <w:rPr>
          <w:rFonts w:ascii="Arial" w:hAnsi="Arial" w:cs="Arial"/>
          <w:color w:val="000000"/>
          <w:spacing w:val="-3"/>
        </w:rPr>
      </w:pPr>
      <w:r w:rsidRPr="00D00020">
        <w:rPr>
          <w:rFonts w:ascii="Arial" w:hAnsi="Arial" w:cs="Arial"/>
          <w:color w:val="000000"/>
          <w:spacing w:val="-3"/>
        </w:rPr>
        <w:t>Acreditar la existencia, representación legal y capacidad jurídica de las personas consorciadas o asociadas en unión temporal, y la capacidad de sus representantes para la constitución del consorcio o unión temporal, así como de la propuesta para la presentación, celebración y ejecución del contrato. Esto para significar que todos los miembros que conforman el Consorcio o la Unión Temporal deben desarrollar una actividad industrial o comercial directamente relacionada con el objeto del proceso.</w:t>
      </w:r>
    </w:p>
    <w:p w14:paraId="58E9717A" w14:textId="77777777" w:rsidR="00D868AA" w:rsidRPr="00D00020" w:rsidRDefault="00D868AA" w:rsidP="00D868AA">
      <w:pPr>
        <w:jc w:val="both"/>
        <w:rPr>
          <w:rFonts w:ascii="Arial" w:hAnsi="Arial" w:cs="Arial"/>
          <w:color w:val="000000"/>
          <w:spacing w:val="-3"/>
        </w:rPr>
      </w:pPr>
    </w:p>
    <w:p w14:paraId="0EB3329C" w14:textId="77777777" w:rsidR="00D868AA" w:rsidRPr="00D00020" w:rsidRDefault="00D868AA" w:rsidP="00A4285A">
      <w:pPr>
        <w:pStyle w:val="Prrafodelista"/>
        <w:numPr>
          <w:ilvl w:val="0"/>
          <w:numId w:val="28"/>
        </w:numPr>
        <w:jc w:val="both"/>
        <w:rPr>
          <w:rFonts w:ascii="Arial" w:hAnsi="Arial" w:cs="Arial"/>
          <w:color w:val="000000"/>
          <w:spacing w:val="-3"/>
        </w:rPr>
      </w:pPr>
      <w:r w:rsidRPr="00D00020">
        <w:rPr>
          <w:rFonts w:ascii="Arial" w:hAnsi="Arial" w:cs="Arial"/>
          <w:color w:val="000000"/>
          <w:spacing w:val="-3"/>
        </w:rPr>
        <w:t xml:space="preserve">Acreditar que cada una de las personas jurídicas integrantes del consorcio o unión temporal tiene un término mínimo de duración igual al plazo de ejecución del contrato y un (1) años más, contados a partir del vencimiento del plazo máximo para la entrega de los </w:t>
      </w:r>
      <w:r w:rsidRPr="00D00020">
        <w:rPr>
          <w:rFonts w:ascii="Arial" w:hAnsi="Arial" w:cs="Arial"/>
          <w:color w:val="000000"/>
        </w:rPr>
        <w:t>servicios</w:t>
      </w:r>
      <w:r w:rsidRPr="00D00020">
        <w:rPr>
          <w:rFonts w:ascii="Arial" w:hAnsi="Arial" w:cs="Arial"/>
          <w:color w:val="000000"/>
          <w:spacing w:val="-3"/>
        </w:rPr>
        <w:t xml:space="preserve"> o de la vigencia del contrato. (Este término debe coincidir con el mínimo de duración del consorcio o unión temporal y el descrito para las personas jurídicas nacionales)</w:t>
      </w:r>
    </w:p>
    <w:p w14:paraId="0BA9439F" w14:textId="77777777" w:rsidR="00D868AA" w:rsidRPr="00D00020" w:rsidRDefault="00D868AA" w:rsidP="00D868AA">
      <w:pPr>
        <w:jc w:val="both"/>
        <w:rPr>
          <w:rFonts w:ascii="Arial" w:hAnsi="Arial" w:cs="Arial"/>
          <w:color w:val="000000"/>
          <w:spacing w:val="-3"/>
        </w:rPr>
      </w:pPr>
    </w:p>
    <w:p w14:paraId="7793E008" w14:textId="77777777" w:rsidR="00D868AA" w:rsidRPr="00D00020" w:rsidRDefault="00D868AA" w:rsidP="00A4285A">
      <w:pPr>
        <w:pStyle w:val="Prrafodelista"/>
        <w:numPr>
          <w:ilvl w:val="0"/>
          <w:numId w:val="28"/>
        </w:numPr>
        <w:jc w:val="both"/>
        <w:rPr>
          <w:rFonts w:ascii="Arial" w:hAnsi="Arial" w:cs="Arial"/>
          <w:color w:val="000000"/>
          <w:spacing w:val="-3"/>
        </w:rPr>
      </w:pPr>
      <w:r w:rsidRPr="00D00020">
        <w:rPr>
          <w:rFonts w:ascii="Arial" w:hAnsi="Arial" w:cs="Arial"/>
          <w:color w:val="000000"/>
          <w:spacing w:val="-3"/>
        </w:rPr>
        <w:t>La designación de un representante que deberá estar facultado para actuar en nombre y representación del Consorcio o Unión Temporal. Igualmente deberá designar un suplente que lo reemplace en los casos de ausencia temporal o definitiva.</w:t>
      </w:r>
    </w:p>
    <w:p w14:paraId="7F0698BA" w14:textId="77777777" w:rsidR="00D868AA" w:rsidRPr="00D00020" w:rsidRDefault="00D868AA" w:rsidP="00D868AA">
      <w:pPr>
        <w:jc w:val="both"/>
        <w:rPr>
          <w:rFonts w:ascii="Arial" w:hAnsi="Arial" w:cs="Arial"/>
          <w:color w:val="000000"/>
          <w:spacing w:val="-3"/>
        </w:rPr>
      </w:pPr>
    </w:p>
    <w:p w14:paraId="3B1E014B" w14:textId="77777777" w:rsidR="00D868AA" w:rsidRPr="00D00020" w:rsidRDefault="00D868AA" w:rsidP="00D868AA">
      <w:pPr>
        <w:jc w:val="both"/>
        <w:rPr>
          <w:rFonts w:ascii="Arial" w:hAnsi="Arial" w:cs="Arial"/>
          <w:color w:val="000000"/>
          <w:spacing w:val="-3"/>
        </w:rPr>
      </w:pPr>
      <w:r w:rsidRPr="00D00020">
        <w:rPr>
          <w:rFonts w:ascii="Arial" w:hAnsi="Arial" w:cs="Arial"/>
          <w:color w:val="000000"/>
          <w:spacing w:val="-3"/>
        </w:rPr>
        <w:t>Los requisitos relacionados con la existencia, representación y duración de los consorcios o uniones temporales, deberán acreditarse mediante la presentación del documento consorcial o de constitución de la unión temporal en el que se consignen los acuerdos y la información requerida.</w:t>
      </w:r>
    </w:p>
    <w:p w14:paraId="09247F7A" w14:textId="77777777" w:rsidR="00D868AA" w:rsidRPr="00D00020" w:rsidRDefault="00D868AA" w:rsidP="00D868AA">
      <w:pPr>
        <w:jc w:val="both"/>
        <w:rPr>
          <w:rFonts w:ascii="Arial" w:hAnsi="Arial" w:cs="Arial"/>
          <w:color w:val="000000"/>
          <w:spacing w:val="-3"/>
        </w:rPr>
      </w:pPr>
    </w:p>
    <w:p w14:paraId="583B2E01" w14:textId="77777777" w:rsidR="00D868AA" w:rsidRPr="00D00020" w:rsidRDefault="00D868AA" w:rsidP="00D868AA">
      <w:pPr>
        <w:jc w:val="both"/>
        <w:rPr>
          <w:rFonts w:ascii="Arial" w:hAnsi="Arial" w:cs="Arial"/>
          <w:color w:val="000000"/>
          <w:spacing w:val="-3"/>
        </w:rPr>
      </w:pPr>
      <w:r w:rsidRPr="00D00020">
        <w:rPr>
          <w:rFonts w:ascii="Arial" w:hAnsi="Arial" w:cs="Arial"/>
          <w:color w:val="000000"/>
          <w:spacing w:val="-3"/>
        </w:rPr>
        <w:t>Los requisitos relacionados con la existencia, representación y capacidad jurídica de cada uno de los integrantes del consorcio o unión temporal, respecto de las personas jurídicas que se asocien en consorcio o en unión temporal para la presentación de la propuesta, deberán acreditarse conforme se indica en los numerales respectivos del presente pliego de condiciones.</w:t>
      </w:r>
    </w:p>
    <w:p w14:paraId="7160CF86" w14:textId="77777777" w:rsidR="00D868AA" w:rsidRPr="00D00020" w:rsidRDefault="00D868AA" w:rsidP="00D868AA">
      <w:pPr>
        <w:jc w:val="both"/>
        <w:rPr>
          <w:rFonts w:ascii="Arial" w:hAnsi="Arial" w:cs="Arial"/>
          <w:color w:val="000000"/>
          <w:spacing w:val="-3"/>
        </w:rPr>
      </w:pPr>
      <w:r w:rsidRPr="00D00020">
        <w:rPr>
          <w:rFonts w:ascii="Arial" w:hAnsi="Arial" w:cs="Arial"/>
          <w:color w:val="000000"/>
          <w:spacing w:val="-3"/>
        </w:rPr>
        <w:t xml:space="preserve">En todos los casos de propuestas presentadas por dos o más personas jurídicas, en las que no se exprese de manera clara y explícita la clase de asociación que se constituye (consorcio o unión temporal), se presumirá la intención de concurrir al proceso de selección en consorcio, con los efectos y consecuencias que dicha forma de asociación conlleve </w:t>
      </w:r>
      <w:r w:rsidRPr="00D00020">
        <w:rPr>
          <w:rFonts w:ascii="Arial" w:hAnsi="Arial" w:cs="Arial"/>
          <w:color w:val="000000"/>
          <w:spacing w:val="-3"/>
        </w:rPr>
        <w:lastRenderedPageBreak/>
        <w:t>para los proponentes, de acuerdo con lo previsto en el artículo 7 de la Ley 80 de 1993. En cualquier caso, se verificará que todos los miembros del Consorcio o la Unión Temporal desarrollen la actividad industrial o comercial directamente relacionada con el objeto del proceso.</w:t>
      </w:r>
    </w:p>
    <w:p w14:paraId="2A064EDA" w14:textId="77777777" w:rsidR="00D868AA" w:rsidRPr="00D00020" w:rsidRDefault="00D868AA" w:rsidP="00D868AA">
      <w:pPr>
        <w:jc w:val="both"/>
        <w:rPr>
          <w:rFonts w:ascii="Arial" w:hAnsi="Arial" w:cs="Arial"/>
          <w:color w:val="000000"/>
        </w:rPr>
      </w:pPr>
    </w:p>
    <w:p w14:paraId="4F0BCEBF" w14:textId="57B51A28" w:rsidR="00D868AA" w:rsidRPr="00D00020" w:rsidRDefault="00D868AA" w:rsidP="00D868AA">
      <w:pPr>
        <w:jc w:val="both"/>
        <w:rPr>
          <w:rFonts w:ascii="Arial" w:hAnsi="Arial" w:cs="Arial"/>
          <w:color w:val="000000"/>
        </w:rPr>
      </w:pPr>
      <w:r w:rsidRPr="00D00020">
        <w:rPr>
          <w:rFonts w:ascii="Arial" w:hAnsi="Arial" w:cs="Arial"/>
          <w:color w:val="000000"/>
        </w:rPr>
        <w:t xml:space="preserve">Para efectos de lo anterior, el proponente que se presente en esta calidad diligenciará el </w:t>
      </w:r>
      <w:r w:rsidRPr="00D00020">
        <w:rPr>
          <w:rFonts w:ascii="Arial" w:hAnsi="Arial" w:cs="Arial"/>
          <w:b/>
          <w:color w:val="000000"/>
        </w:rPr>
        <w:t xml:space="preserve">Anexo </w:t>
      </w:r>
      <w:r w:rsidR="003759FF" w:rsidRPr="00D00020">
        <w:rPr>
          <w:rFonts w:ascii="Arial" w:hAnsi="Arial" w:cs="Arial"/>
          <w:b/>
          <w:color w:val="000000"/>
        </w:rPr>
        <w:t xml:space="preserve">5-A </w:t>
      </w:r>
      <w:r w:rsidRPr="00D00020">
        <w:rPr>
          <w:rFonts w:ascii="Arial" w:hAnsi="Arial" w:cs="Arial"/>
          <w:b/>
          <w:color w:val="000000"/>
        </w:rPr>
        <w:t>para Consorcios</w:t>
      </w:r>
      <w:r w:rsidRPr="00D00020">
        <w:rPr>
          <w:rFonts w:ascii="Arial" w:hAnsi="Arial" w:cs="Arial"/>
          <w:color w:val="000000"/>
        </w:rPr>
        <w:t xml:space="preserve"> y el </w:t>
      </w:r>
      <w:r w:rsidRPr="00D00020">
        <w:rPr>
          <w:rFonts w:ascii="Arial" w:hAnsi="Arial" w:cs="Arial"/>
          <w:b/>
          <w:color w:val="000000"/>
        </w:rPr>
        <w:t xml:space="preserve">Anexo </w:t>
      </w:r>
      <w:r w:rsidR="003759FF" w:rsidRPr="00D00020">
        <w:rPr>
          <w:rFonts w:ascii="Arial" w:hAnsi="Arial" w:cs="Arial"/>
          <w:b/>
          <w:color w:val="000000"/>
        </w:rPr>
        <w:t>5-</w:t>
      </w:r>
      <w:r w:rsidR="000051DE" w:rsidRPr="00D00020">
        <w:rPr>
          <w:rFonts w:ascii="Arial" w:hAnsi="Arial" w:cs="Arial"/>
          <w:b/>
          <w:color w:val="000000"/>
        </w:rPr>
        <w:t>B Modelo</w:t>
      </w:r>
      <w:r w:rsidRPr="00D00020">
        <w:rPr>
          <w:rFonts w:ascii="Arial" w:hAnsi="Arial" w:cs="Arial"/>
          <w:b/>
          <w:color w:val="000000"/>
        </w:rPr>
        <w:t xml:space="preserve"> de conformación de Unión Temporal</w:t>
      </w:r>
      <w:r w:rsidRPr="00D00020">
        <w:rPr>
          <w:rFonts w:ascii="Arial" w:hAnsi="Arial" w:cs="Arial"/>
          <w:color w:val="000000"/>
        </w:rPr>
        <w:t xml:space="preserve">, según corresponda. </w:t>
      </w:r>
    </w:p>
    <w:p w14:paraId="13074F27" w14:textId="77777777" w:rsidR="00D868AA" w:rsidRPr="00D00020" w:rsidRDefault="00D868AA" w:rsidP="00D868AA">
      <w:pPr>
        <w:jc w:val="both"/>
        <w:rPr>
          <w:rFonts w:ascii="Arial" w:hAnsi="Arial" w:cs="Arial"/>
          <w:color w:val="000000"/>
        </w:rPr>
      </w:pPr>
    </w:p>
    <w:p w14:paraId="1A7455E0" w14:textId="77777777" w:rsidR="00D868AA" w:rsidRPr="00D00020" w:rsidRDefault="00D868AA" w:rsidP="00D868AA">
      <w:pPr>
        <w:jc w:val="both"/>
        <w:rPr>
          <w:rFonts w:ascii="Arial" w:hAnsi="Arial" w:cs="Arial"/>
          <w:color w:val="000000"/>
        </w:rPr>
      </w:pPr>
      <w:r w:rsidRPr="00D00020">
        <w:rPr>
          <w:rFonts w:ascii="Arial" w:hAnsi="Arial" w:cs="Arial"/>
          <w:color w:val="000000"/>
        </w:rPr>
        <w:t xml:space="preserve">NOTA. Los porcentajes de participación de los proponentes una vez entregada su oferta no podrán ser objeto de modificación, so pena de estar incursos en causal de rechazo. Asimismo, es causal de rechazo no aportar con la oferta al momento del cierre del proceso de selección, el documento de constitución de consorcio o unión temporal. </w:t>
      </w:r>
    </w:p>
    <w:p w14:paraId="32CFC368" w14:textId="77777777" w:rsidR="00340567" w:rsidRPr="00D00020" w:rsidRDefault="00340567" w:rsidP="00D868AA">
      <w:pPr>
        <w:jc w:val="both"/>
        <w:rPr>
          <w:rFonts w:ascii="Arial" w:hAnsi="Arial" w:cs="Arial"/>
          <w:color w:val="000000"/>
        </w:rPr>
      </w:pPr>
    </w:p>
    <w:p w14:paraId="1F44DF3B" w14:textId="002C08B0" w:rsidR="00340567" w:rsidRPr="00D00020" w:rsidRDefault="00340567" w:rsidP="00167751">
      <w:pPr>
        <w:pStyle w:val="Prrafodelista"/>
        <w:numPr>
          <w:ilvl w:val="1"/>
          <w:numId w:val="43"/>
        </w:numPr>
        <w:jc w:val="both"/>
        <w:rPr>
          <w:rFonts w:ascii="Arial" w:hAnsi="Arial" w:cs="Arial"/>
          <w:kern w:val="2"/>
        </w:rPr>
      </w:pPr>
      <w:r w:rsidRPr="00D00020">
        <w:rPr>
          <w:rFonts w:ascii="Arial" w:hAnsi="Arial" w:cs="Arial"/>
          <w:b/>
          <w:color w:val="000000"/>
        </w:rPr>
        <w:t>GARANTÍA DE SERIEDAD DE LA OFERTA.</w:t>
      </w:r>
    </w:p>
    <w:p w14:paraId="6DF255C2" w14:textId="77777777" w:rsidR="00340567" w:rsidRPr="00D00020" w:rsidRDefault="00340567" w:rsidP="00340567">
      <w:pPr>
        <w:jc w:val="both"/>
        <w:rPr>
          <w:rFonts w:ascii="Arial" w:hAnsi="Arial" w:cs="Arial"/>
          <w:color w:val="000000"/>
          <w:kern w:val="2"/>
        </w:rPr>
      </w:pPr>
    </w:p>
    <w:p w14:paraId="04D0EB24" w14:textId="77777777" w:rsidR="00340567" w:rsidRPr="00D00020" w:rsidRDefault="00340567" w:rsidP="00340567">
      <w:pPr>
        <w:jc w:val="both"/>
        <w:rPr>
          <w:rFonts w:ascii="Arial" w:hAnsi="Arial" w:cs="Arial"/>
          <w:color w:val="000000"/>
          <w:kern w:val="2"/>
        </w:rPr>
      </w:pPr>
      <w:r w:rsidRPr="00D00020">
        <w:rPr>
          <w:rFonts w:ascii="Arial" w:hAnsi="Arial" w:cs="Arial"/>
          <w:color w:val="000000"/>
          <w:kern w:val="2"/>
        </w:rPr>
        <w:t>De conformidad con lo señalado por el artículo 2.2.1.2.3.1.2 del Decreto 1082 de 2015, los proponentes podrán otorgar como mecanismo de cobertura una cualquiera de las siguientes garantías:</w:t>
      </w:r>
    </w:p>
    <w:p w14:paraId="5DD97AB3" w14:textId="77777777" w:rsidR="00340567" w:rsidRPr="00D00020" w:rsidRDefault="00340567" w:rsidP="00340567">
      <w:pPr>
        <w:jc w:val="both"/>
        <w:rPr>
          <w:rFonts w:ascii="Arial" w:hAnsi="Arial" w:cs="Arial"/>
          <w:color w:val="000000"/>
          <w:kern w:val="2"/>
        </w:rPr>
      </w:pPr>
    </w:p>
    <w:p w14:paraId="7B450ED3" w14:textId="77777777" w:rsidR="00340567" w:rsidRPr="00D00020" w:rsidRDefault="00340567" w:rsidP="00340567">
      <w:pPr>
        <w:jc w:val="both"/>
        <w:rPr>
          <w:rFonts w:ascii="Arial" w:hAnsi="Arial" w:cs="Arial"/>
          <w:color w:val="000000"/>
          <w:kern w:val="2"/>
        </w:rPr>
      </w:pPr>
      <w:r w:rsidRPr="00D00020">
        <w:rPr>
          <w:rFonts w:ascii="Arial" w:hAnsi="Arial" w:cs="Arial"/>
          <w:color w:val="000000"/>
          <w:kern w:val="2"/>
        </w:rPr>
        <w:t xml:space="preserve">Contrato de seguros contenido en una póliza </w:t>
      </w:r>
    </w:p>
    <w:p w14:paraId="2356A0C7" w14:textId="77777777" w:rsidR="00340567" w:rsidRPr="00D00020" w:rsidRDefault="00340567" w:rsidP="00340567">
      <w:pPr>
        <w:jc w:val="both"/>
        <w:rPr>
          <w:rFonts w:ascii="Arial" w:hAnsi="Arial" w:cs="Arial"/>
          <w:color w:val="000000"/>
          <w:kern w:val="2"/>
        </w:rPr>
      </w:pPr>
      <w:r w:rsidRPr="00D00020">
        <w:rPr>
          <w:rFonts w:ascii="Arial" w:hAnsi="Arial" w:cs="Arial"/>
          <w:color w:val="000000"/>
          <w:kern w:val="2"/>
        </w:rPr>
        <w:t xml:space="preserve">Patrimonio autónomo </w:t>
      </w:r>
    </w:p>
    <w:p w14:paraId="4D62A9F7" w14:textId="77777777" w:rsidR="00340567" w:rsidRPr="00D00020" w:rsidRDefault="00340567" w:rsidP="00340567">
      <w:pPr>
        <w:jc w:val="both"/>
        <w:rPr>
          <w:rFonts w:ascii="Arial" w:hAnsi="Arial" w:cs="Arial"/>
          <w:color w:val="000000"/>
          <w:kern w:val="2"/>
        </w:rPr>
      </w:pPr>
      <w:r w:rsidRPr="00D00020">
        <w:rPr>
          <w:rFonts w:ascii="Arial" w:hAnsi="Arial" w:cs="Arial"/>
          <w:color w:val="000000"/>
          <w:kern w:val="2"/>
        </w:rPr>
        <w:t>Garantía bancaria.</w:t>
      </w:r>
    </w:p>
    <w:p w14:paraId="5D1F40FF" w14:textId="77777777" w:rsidR="00340567" w:rsidRPr="00D00020" w:rsidRDefault="00340567" w:rsidP="00340567">
      <w:pPr>
        <w:jc w:val="both"/>
        <w:rPr>
          <w:rFonts w:ascii="Arial" w:hAnsi="Arial" w:cs="Arial"/>
          <w:color w:val="000000"/>
          <w:kern w:val="2"/>
        </w:rPr>
      </w:pPr>
    </w:p>
    <w:p w14:paraId="130D4F6E" w14:textId="77777777" w:rsidR="00340567" w:rsidRPr="00D00020" w:rsidRDefault="00340567" w:rsidP="00340567">
      <w:pPr>
        <w:jc w:val="both"/>
        <w:rPr>
          <w:rFonts w:ascii="Arial" w:hAnsi="Arial" w:cs="Arial"/>
          <w:color w:val="000000"/>
          <w:kern w:val="2"/>
          <w:shd w:val="clear" w:color="auto" w:fill="FFFFFF"/>
        </w:rPr>
      </w:pPr>
      <w:r w:rsidRPr="00D00020">
        <w:rPr>
          <w:rFonts w:ascii="Arial" w:hAnsi="Arial" w:cs="Arial"/>
          <w:color w:val="000000"/>
          <w:kern w:val="2"/>
        </w:rPr>
        <w:t xml:space="preserve">Para evaluar la suficiencia de la garantía se aplicarán las reglas establecidas en el artículo 2.2.1.2.3.1.9 </w:t>
      </w:r>
      <w:r w:rsidRPr="00D00020">
        <w:rPr>
          <w:rFonts w:ascii="Arial" w:hAnsi="Arial" w:cs="Arial"/>
          <w:color w:val="000000"/>
          <w:kern w:val="2"/>
          <w:shd w:val="clear" w:color="auto" w:fill="FFFFFF"/>
        </w:rPr>
        <w:t xml:space="preserve">del referido decreto. </w:t>
      </w:r>
    </w:p>
    <w:p w14:paraId="00ACEBCF" w14:textId="77777777" w:rsidR="00340567" w:rsidRPr="00D00020" w:rsidRDefault="00340567" w:rsidP="00340567">
      <w:pPr>
        <w:jc w:val="both"/>
        <w:rPr>
          <w:rFonts w:ascii="Arial" w:hAnsi="Arial" w:cs="Arial"/>
          <w:color w:val="000000"/>
          <w:kern w:val="2"/>
          <w:shd w:val="clear" w:color="auto" w:fill="FFFFFF"/>
        </w:rPr>
      </w:pPr>
    </w:p>
    <w:p w14:paraId="04DF0433" w14:textId="77777777" w:rsidR="00340567" w:rsidRPr="00D00020" w:rsidRDefault="00340567" w:rsidP="00340567">
      <w:p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En el caso de que el proponente opte por el contrato de seguros contenido en una póliza debe allegar garantía de seriedad de la propuesta, la cual debe constituirse por la suma equivalente al diez por ciento (10%) del valor del presupuesto oficial. Las cifras del valor de la póliza deben expresarse en pesos, sin utilizar decimales, para lo cual se aproximará al múltiplo de mil inmediato, teniendo en cuenta reducir al valor inferior si el decimal es de 1 a 49 y aproximar al siguiente superior, si el decimal es de 50 a 99.</w:t>
      </w:r>
    </w:p>
    <w:p w14:paraId="7AB0BB24" w14:textId="77777777" w:rsidR="00340567" w:rsidRPr="00D00020" w:rsidRDefault="00340567" w:rsidP="00340567">
      <w:pPr>
        <w:jc w:val="both"/>
        <w:rPr>
          <w:rFonts w:ascii="Arial" w:hAnsi="Arial" w:cs="Arial"/>
          <w:color w:val="000000"/>
          <w:kern w:val="2"/>
          <w:shd w:val="clear" w:color="auto" w:fill="FFFFFF"/>
        </w:rPr>
      </w:pPr>
    </w:p>
    <w:p w14:paraId="69085CA1" w14:textId="77777777" w:rsidR="00340567" w:rsidRPr="00D00020" w:rsidRDefault="00340567" w:rsidP="00340567">
      <w:p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Si la oferta se presenta en forma conjunta, es decir, bajo la modalidad de CONSORCIO O UNION TEMPORAL, la garantía la seriedad de la propuesta deberá ser otorgada o tomada por todos los integrantes del proponente plural de acuerdo al artículo 2.2.1.2.3.1.4 del Decreto 1082 de 2015.</w:t>
      </w:r>
    </w:p>
    <w:p w14:paraId="00D67385" w14:textId="77777777" w:rsidR="00340567" w:rsidRPr="00D00020" w:rsidRDefault="00340567" w:rsidP="00340567">
      <w:pPr>
        <w:jc w:val="both"/>
        <w:rPr>
          <w:rFonts w:ascii="Arial" w:hAnsi="Arial" w:cs="Arial"/>
          <w:color w:val="000000"/>
          <w:kern w:val="2"/>
          <w:shd w:val="clear" w:color="auto" w:fill="FFFFFF"/>
        </w:rPr>
      </w:pPr>
    </w:p>
    <w:p w14:paraId="3E1A5F6D" w14:textId="77777777" w:rsidR="00340567" w:rsidRPr="00D00020" w:rsidRDefault="00340567" w:rsidP="00340567">
      <w:p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 xml:space="preserve">En caso que la fecha de cierre de la selección se amplíe, debe tenerse en cuenta la nueva fecha para efecto de la vigencia de la garantía. </w:t>
      </w:r>
    </w:p>
    <w:p w14:paraId="14CBB596" w14:textId="77777777" w:rsidR="00340567" w:rsidRPr="00D00020" w:rsidRDefault="00340567" w:rsidP="00340567">
      <w:pPr>
        <w:jc w:val="both"/>
        <w:rPr>
          <w:rFonts w:ascii="Arial" w:hAnsi="Arial" w:cs="Arial"/>
          <w:color w:val="000000"/>
          <w:kern w:val="2"/>
          <w:shd w:val="clear" w:color="auto" w:fill="FFFFFF"/>
        </w:rPr>
      </w:pPr>
    </w:p>
    <w:p w14:paraId="7755826E" w14:textId="731B4A17" w:rsidR="00340567" w:rsidRPr="00D00020" w:rsidRDefault="00340567" w:rsidP="00340567">
      <w:p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La garantía de seriedad de la oferta conforme al artículo 2.2.1.2.3.1.2 del Decreto 1082 de 2015 debe cubrir la sanción derivada del incumplimiento de la oferta, en los siguientes eventos:</w:t>
      </w:r>
    </w:p>
    <w:p w14:paraId="2679A994" w14:textId="77777777" w:rsidR="00340567" w:rsidRPr="00D00020" w:rsidRDefault="00340567" w:rsidP="00340567">
      <w:pPr>
        <w:jc w:val="both"/>
        <w:rPr>
          <w:rFonts w:ascii="Arial" w:hAnsi="Arial" w:cs="Arial"/>
          <w:color w:val="000000"/>
          <w:kern w:val="2"/>
          <w:shd w:val="clear" w:color="auto" w:fill="FFFFFF"/>
        </w:rPr>
      </w:pPr>
    </w:p>
    <w:p w14:paraId="246B50BC" w14:textId="7777777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 xml:space="preserve">La no ampliación de la vigencia de la garantía de seriedad de la oferta cuando el plazo para la Adjudicación o para suscribir el contrato es prorrogado, siempre que tal prórroga sea inferior a noventa (90) días. </w:t>
      </w:r>
    </w:p>
    <w:p w14:paraId="4404F817" w14:textId="7777777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 xml:space="preserve">El retiro de la oferta después de vencido el plazo fijado para la presentación de las ofertas. </w:t>
      </w:r>
    </w:p>
    <w:p w14:paraId="0DAE6240" w14:textId="7777777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 xml:space="preserve">La no suscripción del contrato sin justa causa por parte del adjudicatario. </w:t>
      </w:r>
    </w:p>
    <w:p w14:paraId="75FBE732" w14:textId="7777777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La falta de otorgamiento por parte del proponente seleccionado de la garantía de cumplimiento del contrato.</w:t>
      </w:r>
    </w:p>
    <w:p w14:paraId="5BE160F9" w14:textId="7777777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La no presentación de la garantía de seriedad de forma simultánea con la oferta será causal de rechazo de dicha propuesta.</w:t>
      </w:r>
    </w:p>
    <w:p w14:paraId="79430DC3" w14:textId="4D1C71E7" w:rsidR="00340567" w:rsidRPr="00D00020" w:rsidRDefault="00340567" w:rsidP="00A4285A">
      <w:pPr>
        <w:numPr>
          <w:ilvl w:val="0"/>
          <w:numId w:val="12"/>
        </w:num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 xml:space="preserve">Cuando la garantía de seriedad que aporte el proponente presente error en el nombre del beneficiario, tomador, vigencia, monto asegurado, no estar referida al presente proceso de selección o no allegarse las </w:t>
      </w:r>
      <w:r w:rsidRPr="00D00020">
        <w:rPr>
          <w:rFonts w:ascii="Arial" w:hAnsi="Arial" w:cs="Arial"/>
          <w:color w:val="000000"/>
          <w:kern w:val="2"/>
          <w:shd w:val="clear" w:color="auto" w:fill="FFFFFF"/>
        </w:rPr>
        <w:lastRenderedPageBreak/>
        <w:t>condiciones generales en caso de póliza de seguros, EL INSTITUTO DE FINANCIAMIENTO, PROMOCIÓN Y DESARROLLO DE IBAGUÉ INFIBAGUÉ solicitará al proponente los documentos e información del caso, para lo cual el proponente cuenta con el plazo establecido en el cronograma del proceso para anexarlo.</w:t>
      </w:r>
    </w:p>
    <w:p w14:paraId="648D7C87" w14:textId="77777777" w:rsidR="00C006B3" w:rsidRPr="00D00020" w:rsidRDefault="00C006B3" w:rsidP="00A4285A">
      <w:pPr>
        <w:numPr>
          <w:ilvl w:val="0"/>
          <w:numId w:val="12"/>
        </w:numPr>
        <w:jc w:val="both"/>
        <w:rPr>
          <w:rFonts w:ascii="Arial" w:hAnsi="Arial" w:cs="Arial"/>
          <w:color w:val="000000"/>
          <w:kern w:val="2"/>
          <w:shd w:val="clear" w:color="auto" w:fill="FFFFFF"/>
        </w:rPr>
      </w:pPr>
    </w:p>
    <w:p w14:paraId="6639442D" w14:textId="68DBCB39" w:rsidR="00340567" w:rsidRPr="00D00020" w:rsidRDefault="00340567" w:rsidP="00340567">
      <w:pPr>
        <w:jc w:val="both"/>
        <w:rPr>
          <w:rFonts w:ascii="Arial" w:hAnsi="Arial" w:cs="Arial"/>
          <w:color w:val="000000"/>
          <w:shd w:val="clear" w:color="auto" w:fill="FFFFFF"/>
        </w:rPr>
      </w:pPr>
      <w:r w:rsidRPr="00D00020">
        <w:rPr>
          <w:rFonts w:ascii="Arial" w:hAnsi="Arial" w:cs="Arial"/>
          <w:color w:val="000000"/>
          <w:shd w:val="clear" w:color="auto" w:fill="FFFFFF"/>
        </w:rPr>
        <w:t>Para su constitución deberá tenerse en cuenta la siguiente información:</w:t>
      </w:r>
    </w:p>
    <w:p w14:paraId="3DF96F67" w14:textId="77777777" w:rsidR="00340567" w:rsidRPr="00D00020" w:rsidRDefault="00340567" w:rsidP="00340567">
      <w:pPr>
        <w:jc w:val="both"/>
        <w:rPr>
          <w:rFonts w:ascii="Arial" w:hAnsi="Arial" w:cs="Arial"/>
          <w:color w:val="000000"/>
          <w:shd w:val="clear" w:color="auto" w:fill="FFFFFF"/>
        </w:rPr>
      </w:pPr>
    </w:p>
    <w:tbl>
      <w:tblPr>
        <w:tblW w:w="0" w:type="auto"/>
        <w:jc w:val="center"/>
        <w:tblLayout w:type="fixed"/>
        <w:tblCellMar>
          <w:left w:w="70" w:type="dxa"/>
          <w:right w:w="70" w:type="dxa"/>
        </w:tblCellMar>
        <w:tblLook w:val="04A0" w:firstRow="1" w:lastRow="0" w:firstColumn="1" w:lastColumn="0" w:noHBand="0" w:noVBand="1"/>
      </w:tblPr>
      <w:tblGrid>
        <w:gridCol w:w="2149"/>
        <w:gridCol w:w="6731"/>
      </w:tblGrid>
      <w:tr w:rsidR="00340567" w:rsidRPr="00D00020" w14:paraId="4FCE3950"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2533A254"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BENEFICIARIO:</w:t>
            </w:r>
          </w:p>
        </w:tc>
        <w:tc>
          <w:tcPr>
            <w:tcW w:w="6731" w:type="dxa"/>
            <w:tcBorders>
              <w:top w:val="single" w:sz="6" w:space="0" w:color="000000"/>
              <w:left w:val="single" w:sz="6" w:space="0" w:color="000000"/>
              <w:bottom w:val="single" w:sz="6" w:space="0" w:color="000000"/>
              <w:right w:val="single" w:sz="6" w:space="0" w:color="000000"/>
            </w:tcBorders>
            <w:hideMark/>
          </w:tcPr>
          <w:p w14:paraId="48E7372C"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b/>
                <w:color w:val="000000"/>
              </w:rPr>
              <w:t>EL INSTITUTO DE FINANCIAMIENTO, PROMOCIÓN Y DESARROLLO DE IBAGUÉ INFIBAGUÉ</w:t>
            </w:r>
            <w:r w:rsidRPr="00D00020">
              <w:rPr>
                <w:rFonts w:ascii="Arial" w:hAnsi="Arial" w:cs="Arial"/>
                <w:color w:val="000000"/>
              </w:rPr>
              <w:t xml:space="preserve"> </w:t>
            </w:r>
          </w:p>
          <w:p w14:paraId="693C77D6" w14:textId="77777777" w:rsidR="00340567" w:rsidRPr="00D00020" w:rsidRDefault="00340567" w:rsidP="000528C1">
            <w:pPr>
              <w:jc w:val="both"/>
              <w:rPr>
                <w:rFonts w:ascii="Arial" w:hAnsi="Arial" w:cs="Arial"/>
                <w:color w:val="000000"/>
                <w:kern w:val="2"/>
                <w:shd w:val="clear" w:color="auto" w:fill="FFFFFF"/>
              </w:rPr>
            </w:pPr>
            <w:r w:rsidRPr="00D00020">
              <w:rPr>
                <w:rFonts w:ascii="Arial" w:hAnsi="Arial" w:cs="Arial"/>
                <w:color w:val="000000"/>
                <w:kern w:val="2"/>
                <w:shd w:val="clear" w:color="auto" w:fill="FFFFFF"/>
              </w:rPr>
              <w:t>NIT:  890.700.755-5</w:t>
            </w:r>
          </w:p>
        </w:tc>
      </w:tr>
      <w:tr w:rsidR="00340567" w:rsidRPr="00D00020" w14:paraId="475A1397"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35799378"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QUIEN DEBE OTORGARLA:</w:t>
            </w:r>
          </w:p>
        </w:tc>
        <w:tc>
          <w:tcPr>
            <w:tcW w:w="6731" w:type="dxa"/>
            <w:tcBorders>
              <w:top w:val="single" w:sz="6" w:space="0" w:color="000000"/>
              <w:left w:val="single" w:sz="6" w:space="0" w:color="000000"/>
              <w:bottom w:val="single" w:sz="6" w:space="0" w:color="000000"/>
              <w:right w:val="single" w:sz="6" w:space="0" w:color="000000"/>
            </w:tcBorders>
          </w:tcPr>
          <w:p w14:paraId="141B4188" w14:textId="3609CA01"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 xml:space="preserve">Debe ser otorgada por </w:t>
            </w:r>
            <w:r w:rsidR="000051DE" w:rsidRPr="00D00020">
              <w:rPr>
                <w:rFonts w:ascii="Arial" w:hAnsi="Arial" w:cs="Arial"/>
                <w:color w:val="000000"/>
                <w:kern w:val="2"/>
                <w:shd w:val="clear" w:color="auto" w:fill="FFFFFF"/>
              </w:rPr>
              <w:t>el proponente persona natural</w:t>
            </w:r>
            <w:r w:rsidRPr="00D00020">
              <w:rPr>
                <w:rFonts w:ascii="Arial" w:hAnsi="Arial" w:cs="Arial"/>
                <w:color w:val="000000"/>
                <w:kern w:val="2"/>
                <w:shd w:val="clear" w:color="auto" w:fill="FFFFFF"/>
              </w:rPr>
              <w:t xml:space="preserve"> o por el representante legal cuando el proponente sea persona jurídica, de conformidad con el nombre registrado en el certificado de existencia y representación legal.</w:t>
            </w:r>
          </w:p>
          <w:p w14:paraId="74ADB733"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shd w:val="clear" w:color="auto" w:fill="FFFFFF"/>
              </w:rPr>
              <w:t>Cuando el ofrecimiento sea presentado por un proponente plural bajo la figura de Unión Temporal, Consorcio o Contrato de Asociación Futura, la garantía deberá ser otorgada por todos los integrantes del proponente plural.</w:t>
            </w:r>
          </w:p>
        </w:tc>
      </w:tr>
      <w:tr w:rsidR="00340567" w:rsidRPr="00D00020" w14:paraId="66D69B4B"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65AE6FA1" w14:textId="77777777" w:rsidR="00340567" w:rsidRPr="00D00020" w:rsidRDefault="00340567" w:rsidP="000528C1">
            <w:pPr>
              <w:jc w:val="both"/>
              <w:rPr>
                <w:rFonts w:ascii="Arial" w:hAnsi="Arial" w:cs="Arial"/>
                <w:color w:val="000000"/>
                <w:shd w:val="clear" w:color="auto" w:fill="FFFFFF"/>
                <w:lang w:eastAsia="zh-CN"/>
              </w:rPr>
            </w:pPr>
            <w:r w:rsidRPr="00D00020">
              <w:rPr>
                <w:rFonts w:ascii="Arial" w:hAnsi="Arial" w:cs="Arial"/>
                <w:color w:val="000000"/>
                <w:kern w:val="2"/>
                <w:shd w:val="clear" w:color="auto" w:fill="FFFFFF"/>
              </w:rPr>
              <w:t>CUANTÍA</w:t>
            </w:r>
          </w:p>
        </w:tc>
        <w:tc>
          <w:tcPr>
            <w:tcW w:w="6731" w:type="dxa"/>
            <w:tcBorders>
              <w:top w:val="single" w:sz="6" w:space="0" w:color="000000"/>
              <w:left w:val="single" w:sz="6" w:space="0" w:color="000000"/>
              <w:bottom w:val="single" w:sz="6" w:space="0" w:color="000000"/>
              <w:right w:val="single" w:sz="6" w:space="0" w:color="000000"/>
            </w:tcBorders>
            <w:hideMark/>
          </w:tcPr>
          <w:p w14:paraId="6FFD6347"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shd w:val="clear" w:color="auto" w:fill="FFFFFF"/>
              </w:rPr>
              <w:t>El valor de esta garantía no podrá ser inferior al diez por ciento (10%) del monto del presupuesto oficial estimado.</w:t>
            </w:r>
          </w:p>
        </w:tc>
      </w:tr>
      <w:tr w:rsidR="00340567" w:rsidRPr="00D00020" w14:paraId="311A2549"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521079DE" w14:textId="77777777" w:rsidR="00340567" w:rsidRPr="00D00020" w:rsidRDefault="00340567" w:rsidP="000528C1">
            <w:pPr>
              <w:jc w:val="both"/>
              <w:rPr>
                <w:rFonts w:ascii="Arial" w:hAnsi="Arial" w:cs="Arial"/>
                <w:color w:val="000000"/>
                <w:shd w:val="clear" w:color="auto" w:fill="FFFFFF"/>
                <w:lang w:eastAsia="zh-CN"/>
              </w:rPr>
            </w:pPr>
            <w:r w:rsidRPr="00D00020">
              <w:rPr>
                <w:rFonts w:ascii="Arial" w:hAnsi="Arial" w:cs="Arial"/>
                <w:color w:val="000000"/>
                <w:kern w:val="2"/>
                <w:shd w:val="clear" w:color="auto" w:fill="FFFFFF"/>
              </w:rPr>
              <w:t>VIGENCIA:</w:t>
            </w:r>
          </w:p>
        </w:tc>
        <w:tc>
          <w:tcPr>
            <w:tcW w:w="6731" w:type="dxa"/>
            <w:tcBorders>
              <w:top w:val="single" w:sz="6" w:space="0" w:color="000000"/>
              <w:left w:val="single" w:sz="6" w:space="0" w:color="000000"/>
              <w:bottom w:val="single" w:sz="6" w:space="0" w:color="000000"/>
              <w:right w:val="single" w:sz="6" w:space="0" w:color="000000"/>
            </w:tcBorders>
            <w:hideMark/>
          </w:tcPr>
          <w:p w14:paraId="5D200985"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shd w:val="clear" w:color="auto" w:fill="FFFFFF"/>
              </w:rPr>
              <w:t xml:space="preserve">Noventa (90) días calendario contados a partir de la fecha de cierre del presente proceso.  </w:t>
            </w:r>
          </w:p>
        </w:tc>
      </w:tr>
      <w:tr w:rsidR="00340567" w:rsidRPr="00D00020" w14:paraId="03EB9EAD"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53151F8F"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TEXTO:</w:t>
            </w:r>
          </w:p>
        </w:tc>
        <w:tc>
          <w:tcPr>
            <w:tcW w:w="6731" w:type="dxa"/>
            <w:tcBorders>
              <w:top w:val="single" w:sz="6" w:space="0" w:color="000000"/>
              <w:left w:val="single" w:sz="6" w:space="0" w:color="000000"/>
              <w:bottom w:val="single" w:sz="6" w:space="0" w:color="000000"/>
              <w:right w:val="single" w:sz="6" w:space="0" w:color="000000"/>
            </w:tcBorders>
            <w:hideMark/>
          </w:tcPr>
          <w:p w14:paraId="6C689A12"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El texto de la garantía deberá indicar textualmente el número de proceso, año y objeto exacto al cual presente propuesta</w:t>
            </w:r>
          </w:p>
        </w:tc>
      </w:tr>
      <w:tr w:rsidR="00340567" w:rsidRPr="00D00020" w14:paraId="047D56AC" w14:textId="77777777" w:rsidTr="000528C1">
        <w:trPr>
          <w:jc w:val="center"/>
        </w:trPr>
        <w:tc>
          <w:tcPr>
            <w:tcW w:w="2149" w:type="dxa"/>
            <w:tcBorders>
              <w:top w:val="single" w:sz="6" w:space="0" w:color="000000"/>
              <w:left w:val="single" w:sz="6" w:space="0" w:color="000000"/>
              <w:bottom w:val="single" w:sz="6" w:space="0" w:color="000000"/>
              <w:right w:val="nil"/>
            </w:tcBorders>
            <w:shd w:val="clear" w:color="auto" w:fill="C0C0C0"/>
            <w:vAlign w:val="center"/>
            <w:hideMark/>
          </w:tcPr>
          <w:p w14:paraId="01330953" w14:textId="77777777" w:rsidR="00340567" w:rsidRPr="00D00020" w:rsidRDefault="00340567" w:rsidP="000528C1">
            <w:pPr>
              <w:jc w:val="both"/>
              <w:rPr>
                <w:rFonts w:ascii="Arial" w:hAnsi="Arial" w:cs="Arial"/>
                <w:color w:val="000000"/>
                <w:kern w:val="2"/>
                <w:shd w:val="clear" w:color="auto" w:fill="FFFFFF"/>
                <w:lang w:eastAsia="zh-CN"/>
              </w:rPr>
            </w:pPr>
            <w:r w:rsidRPr="00D00020">
              <w:rPr>
                <w:rFonts w:ascii="Arial" w:hAnsi="Arial" w:cs="Arial"/>
                <w:color w:val="000000"/>
                <w:kern w:val="2"/>
                <w:shd w:val="clear" w:color="auto" w:fill="FFFFFF"/>
              </w:rPr>
              <w:t>FIRMAS:</w:t>
            </w:r>
          </w:p>
        </w:tc>
        <w:tc>
          <w:tcPr>
            <w:tcW w:w="6731" w:type="dxa"/>
            <w:tcBorders>
              <w:top w:val="single" w:sz="6" w:space="0" w:color="000000"/>
              <w:left w:val="single" w:sz="6" w:space="0" w:color="000000"/>
              <w:bottom w:val="single" w:sz="6" w:space="0" w:color="000000"/>
              <w:right w:val="single" w:sz="6" w:space="0" w:color="000000"/>
            </w:tcBorders>
            <w:hideMark/>
          </w:tcPr>
          <w:p w14:paraId="1DF96AA7" w14:textId="77777777" w:rsidR="00340567" w:rsidRPr="00D00020" w:rsidRDefault="00340567" w:rsidP="000528C1">
            <w:pPr>
              <w:jc w:val="both"/>
              <w:rPr>
                <w:rFonts w:ascii="Arial" w:hAnsi="Arial" w:cs="Arial"/>
                <w:color w:val="000000"/>
                <w:lang w:eastAsia="zh-CN"/>
              </w:rPr>
            </w:pPr>
            <w:r w:rsidRPr="00D00020">
              <w:rPr>
                <w:rFonts w:ascii="Arial" w:hAnsi="Arial" w:cs="Arial"/>
                <w:color w:val="000000"/>
                <w:kern w:val="2"/>
                <w:shd w:val="clear" w:color="auto" w:fill="FFFFFF"/>
              </w:rPr>
              <w:t xml:space="preserve">La garantía deberá encontrarse suscrita tanto por quien la expide como por quien la solicita. </w:t>
            </w:r>
          </w:p>
        </w:tc>
      </w:tr>
    </w:tbl>
    <w:p w14:paraId="5772C6D5" w14:textId="77777777" w:rsidR="00340567" w:rsidRPr="00D00020" w:rsidRDefault="00340567" w:rsidP="00340567">
      <w:pPr>
        <w:jc w:val="both"/>
        <w:rPr>
          <w:rFonts w:ascii="Arial" w:hAnsi="Arial" w:cs="Arial"/>
          <w:color w:val="000000"/>
          <w:shd w:val="clear" w:color="auto" w:fill="FFFFFF"/>
        </w:rPr>
      </w:pPr>
    </w:p>
    <w:p w14:paraId="6942C05E" w14:textId="77777777" w:rsidR="00340567" w:rsidRPr="00D00020" w:rsidRDefault="00340567" w:rsidP="00340567">
      <w:pPr>
        <w:jc w:val="both"/>
        <w:rPr>
          <w:rFonts w:ascii="Arial" w:hAnsi="Arial" w:cs="Arial"/>
          <w:color w:val="000000"/>
          <w:shd w:val="clear" w:color="auto" w:fill="FFFFFF"/>
        </w:rPr>
      </w:pPr>
      <w:r w:rsidRPr="00D00020">
        <w:rPr>
          <w:rFonts w:ascii="Arial" w:hAnsi="Arial" w:cs="Arial"/>
          <w:color w:val="000000"/>
          <w:shd w:val="clear" w:color="auto" w:fill="FFFFFF"/>
        </w:rPr>
        <w:t>Una vez perfeccionado y legalizado el contrato, dentro de los TRES (3) días hábiles siguientes a la comunicación de la adjudicación, EL INSTITUTO DE FINANCIAMIENTO, PROMOCIÓN Y DESARROLLO DE IBAGUÉ INFIBAGUÉ devolverá si así requiere la garantía de seriedad de la propuesta a los proponentes no seleccionados que lo soliciten, dejando copia de la misma dentro de la propuesta, con constancia de que el original fue devuelto. En el evento de que el proceso sea declarado desierto, la garantía de seriedad de la propuesta y las copias de la propuesta, serán devueltos a todos los proponentes que lo soliciten. En ningún caso el original de la propuesta será devuelto.</w:t>
      </w:r>
    </w:p>
    <w:p w14:paraId="71C7F668" w14:textId="77777777" w:rsidR="00340567" w:rsidRPr="00D00020" w:rsidRDefault="00340567" w:rsidP="00D868AA">
      <w:pPr>
        <w:jc w:val="both"/>
        <w:rPr>
          <w:rFonts w:ascii="Arial" w:hAnsi="Arial" w:cs="Arial"/>
          <w:color w:val="000000"/>
        </w:rPr>
      </w:pPr>
    </w:p>
    <w:p w14:paraId="0D73A664" w14:textId="6590991F" w:rsidR="008B6E3B" w:rsidRPr="00D00020" w:rsidRDefault="008B6E3B" w:rsidP="00167751">
      <w:pPr>
        <w:pStyle w:val="Prrafodelista"/>
        <w:numPr>
          <w:ilvl w:val="1"/>
          <w:numId w:val="43"/>
        </w:numPr>
        <w:shd w:val="clear" w:color="auto" w:fill="FFFFFF"/>
        <w:jc w:val="both"/>
        <w:rPr>
          <w:rFonts w:ascii="Arial" w:hAnsi="Arial" w:cs="Arial"/>
          <w:b/>
          <w:color w:val="000000"/>
        </w:rPr>
      </w:pPr>
      <w:r w:rsidRPr="00D00020">
        <w:rPr>
          <w:rFonts w:ascii="Arial" w:hAnsi="Arial" w:cs="Arial"/>
          <w:b/>
          <w:color w:val="000000"/>
        </w:rPr>
        <w:t>BOLETÍN DE RESPONSABLES FISCALES DE LA CONTRALORÍA GENERAL DE LA REPÚBLICA</w:t>
      </w:r>
    </w:p>
    <w:p w14:paraId="28C2FFFB" w14:textId="77777777" w:rsidR="008B6E3B" w:rsidRPr="00D00020" w:rsidRDefault="008B6E3B" w:rsidP="008B6E3B">
      <w:pPr>
        <w:jc w:val="both"/>
        <w:rPr>
          <w:rFonts w:ascii="Arial" w:hAnsi="Arial" w:cs="Arial"/>
          <w:color w:val="000000"/>
        </w:rPr>
      </w:pPr>
    </w:p>
    <w:p w14:paraId="5BE2F5C2" w14:textId="77777777" w:rsidR="008B6E3B" w:rsidRPr="00D00020" w:rsidRDefault="008B6E3B" w:rsidP="008B6E3B">
      <w:pPr>
        <w:jc w:val="both"/>
        <w:rPr>
          <w:rFonts w:ascii="Arial" w:hAnsi="Arial" w:cs="Arial"/>
          <w:color w:val="000000"/>
        </w:rPr>
      </w:pPr>
      <w:r w:rsidRPr="00D00020">
        <w:rPr>
          <w:rFonts w:ascii="Arial" w:hAnsi="Arial" w:cs="Arial"/>
          <w:color w:val="000000"/>
        </w:rPr>
        <w:t xml:space="preserve">De conformidad con la normativa vigente y con el fin de verificar los antecedentes fiscales del proponente (persona jurídica, persona natural o representante legal de persona jurídica o consorcio o unión temporal), el proponente deberá presentar dicho certificado con fecha de expedición y/o consulta no mayor a TREINTA (30) DÍAS CALENDARIO, sin perjuicio de que la Entidad realice la consulta de los antecedentes fiscales a través de la página web de la Contraloría. </w:t>
      </w:r>
    </w:p>
    <w:p w14:paraId="2CFAE872" w14:textId="77777777" w:rsidR="008B6E3B" w:rsidRPr="00D00020" w:rsidRDefault="008B6E3B" w:rsidP="008B6E3B">
      <w:pPr>
        <w:shd w:val="clear" w:color="auto" w:fill="FFFFFF"/>
        <w:jc w:val="both"/>
        <w:rPr>
          <w:rFonts w:ascii="Arial" w:hAnsi="Arial" w:cs="Arial"/>
          <w:color w:val="000000"/>
        </w:rPr>
      </w:pPr>
    </w:p>
    <w:p w14:paraId="30B43681" w14:textId="77777777" w:rsidR="008B6E3B" w:rsidRPr="00D00020" w:rsidRDefault="008B6E3B" w:rsidP="008B6E3B">
      <w:pPr>
        <w:shd w:val="clear" w:color="auto" w:fill="FFFFFF"/>
        <w:jc w:val="both"/>
        <w:rPr>
          <w:rFonts w:ascii="Arial" w:hAnsi="Arial" w:cs="Arial"/>
          <w:color w:val="000000"/>
        </w:rPr>
      </w:pPr>
      <w:r w:rsidRPr="00D00020">
        <w:rPr>
          <w:rFonts w:ascii="Arial" w:hAnsi="Arial" w:cs="Arial"/>
          <w:color w:val="000000"/>
        </w:rPr>
        <w:t xml:space="preserve">El artículo 60 de la Ley 610 de 2000, por medio de la cual se establece el trámite del proceso de responsabilidad fiscal de competencia de las contralorías, exige como requisito indispensable para nombrar, dar posesión o celebrar cualquier tipo de contrato con el Estado, verificar que la persona natural o jurídica según se trate, no se encuentre reportada en el boletín de responsables fiscales que publica la Contraloría General de la Republica con periodicidad trimestral. </w:t>
      </w:r>
    </w:p>
    <w:p w14:paraId="0C9BCB95" w14:textId="77777777" w:rsidR="008B6E3B" w:rsidRPr="00D00020" w:rsidRDefault="008B6E3B" w:rsidP="008B6E3B">
      <w:pPr>
        <w:shd w:val="clear" w:color="auto" w:fill="FFFFFF"/>
        <w:jc w:val="both"/>
        <w:rPr>
          <w:rFonts w:ascii="Arial" w:hAnsi="Arial" w:cs="Arial"/>
          <w:color w:val="000000"/>
        </w:rPr>
      </w:pPr>
    </w:p>
    <w:p w14:paraId="4FDDC900" w14:textId="77777777" w:rsidR="008B6E3B" w:rsidRPr="00D00020" w:rsidRDefault="008B6E3B" w:rsidP="008B6E3B">
      <w:pPr>
        <w:shd w:val="clear" w:color="auto" w:fill="FFFFFF"/>
        <w:jc w:val="both"/>
        <w:rPr>
          <w:rFonts w:ascii="Arial" w:hAnsi="Arial" w:cs="Arial"/>
          <w:color w:val="000000"/>
        </w:rPr>
      </w:pPr>
      <w:r w:rsidRPr="00D00020">
        <w:rPr>
          <w:rFonts w:ascii="Arial" w:hAnsi="Arial" w:cs="Arial"/>
          <w:color w:val="000000"/>
        </w:rPr>
        <w:lastRenderedPageBreak/>
        <w:t xml:space="preserve">Con el fin acreditar el cumplimiento de la anterior obligación, el Instituto de Financiamiento, Promoción y Desarrollo de Ibagué INFIBAGUÉ verificará en el último boletín de responsables fiscales expedido por la Contraloría General de la Republica que el proponente y cada uno de sus integrantes cuando el mismo sea un Consorcio o una Unión Temporal, no se encuentre reportado en dicho boletín. </w:t>
      </w:r>
    </w:p>
    <w:p w14:paraId="0A74F5D8" w14:textId="77777777" w:rsidR="008B6E3B" w:rsidRPr="00D00020" w:rsidRDefault="008B6E3B" w:rsidP="008B6E3B">
      <w:pPr>
        <w:shd w:val="clear" w:color="auto" w:fill="FFFFFF"/>
        <w:jc w:val="both"/>
        <w:rPr>
          <w:rFonts w:ascii="Arial" w:hAnsi="Arial" w:cs="Arial"/>
          <w:color w:val="000000"/>
        </w:rPr>
      </w:pPr>
    </w:p>
    <w:p w14:paraId="44082813" w14:textId="77777777" w:rsidR="008B6E3B" w:rsidRPr="00D00020" w:rsidRDefault="008B6E3B" w:rsidP="008B6E3B">
      <w:pPr>
        <w:jc w:val="both"/>
        <w:rPr>
          <w:rFonts w:ascii="Arial" w:hAnsi="Arial" w:cs="Arial"/>
          <w:color w:val="000000"/>
        </w:rPr>
      </w:pPr>
      <w:r w:rsidRPr="00D00020">
        <w:rPr>
          <w:rFonts w:ascii="Arial" w:hAnsi="Arial" w:cs="Arial"/>
          <w:color w:val="000000"/>
        </w:rPr>
        <w:t>En caso de que el proponente, sea persona natural o representante legal de la persona jurídica o del consorcio o unión temporal, según el caso, registre antecedentes fiscales la propuesta será rechazada. En tratándose de Consorcios o Uniones Temporales, realizarán las mismas verificaciones para cada uno de sus integrantes.</w:t>
      </w:r>
    </w:p>
    <w:p w14:paraId="076F6362" w14:textId="77777777" w:rsidR="00A95B3F" w:rsidRPr="00D00020" w:rsidRDefault="00A95B3F" w:rsidP="00D868AA">
      <w:pPr>
        <w:jc w:val="both"/>
        <w:rPr>
          <w:rFonts w:ascii="Arial" w:eastAsia="MS Mincho" w:hAnsi="Arial" w:cs="Arial"/>
          <w:color w:val="000000"/>
        </w:rPr>
      </w:pPr>
    </w:p>
    <w:p w14:paraId="10530E80" w14:textId="774F14D9" w:rsidR="00A95B3F" w:rsidRPr="00D00020" w:rsidRDefault="00B6453C" w:rsidP="00167751">
      <w:pPr>
        <w:numPr>
          <w:ilvl w:val="1"/>
          <w:numId w:val="43"/>
        </w:numPr>
        <w:shd w:val="clear" w:color="auto" w:fill="FFFFFF"/>
        <w:textAlignment w:val="baseline"/>
        <w:rPr>
          <w:rFonts w:ascii="Arial" w:hAnsi="Arial" w:cs="Arial"/>
          <w:b/>
          <w:color w:val="000000"/>
        </w:rPr>
      </w:pPr>
      <w:r w:rsidRPr="00D00020">
        <w:rPr>
          <w:rFonts w:ascii="Arial" w:hAnsi="Arial" w:cs="Arial"/>
          <w:b/>
          <w:color w:val="000000"/>
        </w:rPr>
        <w:t xml:space="preserve"> </w:t>
      </w:r>
      <w:r w:rsidR="00A95B3F" w:rsidRPr="00D00020">
        <w:rPr>
          <w:rFonts w:ascii="Arial" w:hAnsi="Arial" w:cs="Arial"/>
          <w:b/>
          <w:color w:val="000000"/>
        </w:rPr>
        <w:t>INEXISTENCIA ANTECEDENTES JUDICIALES DE LA POLICIA NACIONAL DE COLOMBIA</w:t>
      </w:r>
    </w:p>
    <w:p w14:paraId="5D6005FC" w14:textId="77777777" w:rsidR="00A95B3F" w:rsidRPr="00D00020" w:rsidRDefault="00A95B3F" w:rsidP="00A95B3F">
      <w:pPr>
        <w:shd w:val="clear" w:color="auto" w:fill="FFFFFF"/>
        <w:jc w:val="both"/>
        <w:textAlignment w:val="baseline"/>
        <w:rPr>
          <w:rFonts w:ascii="Arial" w:hAnsi="Arial" w:cs="Arial"/>
          <w:color w:val="000000"/>
        </w:rPr>
      </w:pPr>
      <w:r w:rsidRPr="00D00020">
        <w:rPr>
          <w:rFonts w:ascii="Arial" w:hAnsi="Arial" w:cs="Arial"/>
          <w:color w:val="000000"/>
        </w:rPr>
        <w:br/>
        <w:t xml:space="preserve">De conformidad con lo previsto en el artículo 94 del Decreto Ley 0019 de 2012 y con el fin de verificar los antecedentes judiciales del proponente (persona natural o representante legal de persona jurídica o consorcio o unión temporal), el proponente deberá presentar dicho certificado con fecha de expedición y/o consulta no mayor a TREINTA (30) DÍAS CALENDARIO, sin perjuicio de que la Entidad realice la consulta de los antecedentes judiciales a través de la página web de la Policía Nacional. </w:t>
      </w:r>
    </w:p>
    <w:p w14:paraId="47D28B4F" w14:textId="77777777" w:rsidR="00A95B3F" w:rsidRPr="00D00020" w:rsidRDefault="00A95B3F" w:rsidP="00A95B3F">
      <w:pPr>
        <w:shd w:val="clear" w:color="auto" w:fill="FFFFFF"/>
        <w:jc w:val="both"/>
        <w:textAlignment w:val="baseline"/>
        <w:rPr>
          <w:rFonts w:ascii="Arial" w:hAnsi="Arial" w:cs="Arial"/>
          <w:color w:val="000000"/>
        </w:rPr>
      </w:pPr>
    </w:p>
    <w:p w14:paraId="768808AE" w14:textId="73372BB7" w:rsidR="00A95B3F" w:rsidRPr="00D00020" w:rsidRDefault="00A95B3F" w:rsidP="00A95B3F">
      <w:pPr>
        <w:jc w:val="both"/>
        <w:rPr>
          <w:rFonts w:ascii="Arial" w:eastAsia="MS Mincho" w:hAnsi="Arial" w:cs="Arial"/>
          <w:color w:val="000000"/>
        </w:rPr>
      </w:pPr>
      <w:r w:rsidRPr="00D00020">
        <w:rPr>
          <w:rFonts w:ascii="Arial" w:hAnsi="Arial" w:cs="Arial"/>
          <w:color w:val="000000"/>
        </w:rPr>
        <w:t>En caso de que el proponente, sea persona natural o representante legal de la persona jurídica o del consorcio o unión temporal, según el caso, registre antecedentes judiciales consistentes en sentencia judicial condenatoria con pena accesoria de interdicción de derechos y funciones públicas, la propuesta será rechazada. En tratándose de Consorcios o Uniones Temporales, realizarán las mismas verificaciones para cada uno de sus integrantes.</w:t>
      </w:r>
    </w:p>
    <w:p w14:paraId="3CE23727" w14:textId="77777777" w:rsidR="00A95B3F" w:rsidRPr="00D00020" w:rsidRDefault="00A95B3F" w:rsidP="00D868AA">
      <w:pPr>
        <w:jc w:val="both"/>
        <w:rPr>
          <w:rFonts w:ascii="Arial" w:eastAsia="MS Mincho" w:hAnsi="Arial" w:cs="Arial"/>
          <w:color w:val="000000"/>
        </w:rPr>
      </w:pPr>
    </w:p>
    <w:p w14:paraId="035F47F7" w14:textId="571E269C" w:rsidR="00A95B3F" w:rsidRPr="00D00020" w:rsidRDefault="00A95B3F" w:rsidP="00167751">
      <w:pPr>
        <w:numPr>
          <w:ilvl w:val="1"/>
          <w:numId w:val="43"/>
        </w:numPr>
        <w:jc w:val="both"/>
        <w:rPr>
          <w:rFonts w:ascii="Arial" w:hAnsi="Arial" w:cs="Arial"/>
          <w:b/>
          <w:color w:val="000000"/>
        </w:rPr>
      </w:pPr>
      <w:r w:rsidRPr="00D00020">
        <w:rPr>
          <w:rFonts w:ascii="Arial" w:hAnsi="Arial" w:cs="Arial"/>
          <w:b/>
          <w:color w:val="000000"/>
        </w:rPr>
        <w:t xml:space="preserve">   ANTECEDENTES DISCIPLINARIOS DE LA PROCURADURÍA GENERAL DE LA NACIÓN. </w:t>
      </w:r>
    </w:p>
    <w:p w14:paraId="79589216" w14:textId="77777777" w:rsidR="00A95B3F" w:rsidRPr="00D00020" w:rsidRDefault="00A95B3F" w:rsidP="00A95B3F">
      <w:pPr>
        <w:jc w:val="both"/>
        <w:rPr>
          <w:rFonts w:ascii="Arial" w:hAnsi="Arial" w:cs="Arial"/>
          <w:color w:val="000000"/>
        </w:rPr>
      </w:pPr>
    </w:p>
    <w:p w14:paraId="55E96182" w14:textId="77777777" w:rsidR="00A95B3F" w:rsidRPr="00D00020" w:rsidRDefault="00A95B3F" w:rsidP="00A95B3F">
      <w:pPr>
        <w:jc w:val="both"/>
        <w:rPr>
          <w:rFonts w:ascii="Arial" w:hAnsi="Arial" w:cs="Arial"/>
          <w:color w:val="000000"/>
        </w:rPr>
      </w:pPr>
      <w:r w:rsidRPr="00D00020">
        <w:rPr>
          <w:rFonts w:ascii="Arial" w:hAnsi="Arial" w:cs="Arial"/>
          <w:color w:val="000000"/>
        </w:rPr>
        <w:t xml:space="preserve">De conformidad con la normativa vigente y con el fin de verificar los antecedentes disciplinarios del proponente (persona jurídica, persona natural o representante legal de persona jurídica o consorcio o unión temporal), el proponente deberá presentar dicho certificado con fecha de expedición y/o consulta no mayor a TREINTA (30) DÍAS CALENDARIO, sin perjuicio de que la Entidad realice la consulta de los antecedentes disciplinarios a través de la página web de la Procuraduría. </w:t>
      </w:r>
    </w:p>
    <w:p w14:paraId="754E9A74" w14:textId="77777777" w:rsidR="00A95B3F" w:rsidRPr="00D00020" w:rsidRDefault="00A95B3F" w:rsidP="00A95B3F">
      <w:pPr>
        <w:jc w:val="both"/>
        <w:rPr>
          <w:rFonts w:ascii="Arial" w:hAnsi="Arial" w:cs="Arial"/>
          <w:color w:val="000000"/>
        </w:rPr>
      </w:pPr>
    </w:p>
    <w:p w14:paraId="6388595C" w14:textId="77777777" w:rsidR="00A95B3F" w:rsidRPr="00D00020" w:rsidRDefault="00A95B3F" w:rsidP="00A95B3F">
      <w:pPr>
        <w:jc w:val="both"/>
        <w:rPr>
          <w:rFonts w:ascii="Arial" w:hAnsi="Arial" w:cs="Arial"/>
          <w:color w:val="000000"/>
          <w:bdr w:val="none" w:sz="0" w:space="0" w:color="auto" w:frame="1"/>
          <w:shd w:val="clear" w:color="auto" w:fill="FFFFFF"/>
        </w:rPr>
      </w:pPr>
      <w:r w:rsidRPr="00D00020">
        <w:rPr>
          <w:rFonts w:ascii="Arial" w:hAnsi="Arial" w:cs="Arial"/>
          <w:color w:val="000000"/>
        </w:rPr>
        <w:t xml:space="preserve">En caso de que el proponente persona natural o representante legal de la persona jurídica o del consorcio o unión temporal, según el caso, registre antecedentes disciplinarios la propuesta será rechazada. En tratándose </w:t>
      </w:r>
      <w:r w:rsidRPr="00D00020">
        <w:rPr>
          <w:rFonts w:ascii="Arial" w:hAnsi="Arial" w:cs="Arial"/>
          <w:color w:val="000000"/>
          <w:bdr w:val="none" w:sz="0" w:space="0" w:color="auto" w:frame="1"/>
          <w:shd w:val="clear" w:color="auto" w:fill="FFFFFF"/>
        </w:rPr>
        <w:t>de Consorcios o Uniones Temporales, realizarán las mismas verificaciones para cada uno de sus integrantes.</w:t>
      </w:r>
    </w:p>
    <w:p w14:paraId="5DC5DC6F" w14:textId="77777777" w:rsidR="00A95B3F" w:rsidRPr="00D00020" w:rsidRDefault="00A95B3F" w:rsidP="00D868AA">
      <w:pPr>
        <w:jc w:val="both"/>
        <w:rPr>
          <w:rFonts w:ascii="Arial" w:eastAsia="MS Mincho" w:hAnsi="Arial" w:cs="Arial"/>
          <w:color w:val="000000"/>
        </w:rPr>
      </w:pPr>
    </w:p>
    <w:p w14:paraId="23F0D2AF" w14:textId="3ABC0AFC" w:rsidR="00123CA7" w:rsidRPr="00D00020" w:rsidRDefault="00123CA7" w:rsidP="00167751">
      <w:pPr>
        <w:pStyle w:val="Prrafodelista"/>
        <w:numPr>
          <w:ilvl w:val="1"/>
          <w:numId w:val="43"/>
        </w:numPr>
        <w:autoSpaceDE w:val="0"/>
        <w:autoSpaceDN w:val="0"/>
        <w:adjustRightInd w:val="0"/>
        <w:jc w:val="both"/>
        <w:rPr>
          <w:rFonts w:ascii="Arial" w:hAnsi="Arial" w:cs="Arial"/>
          <w:b/>
          <w:bCs/>
          <w:color w:val="000000"/>
        </w:rPr>
      </w:pPr>
      <w:r w:rsidRPr="00D00020">
        <w:rPr>
          <w:rFonts w:ascii="Arial" w:hAnsi="Arial" w:cs="Arial"/>
          <w:b/>
          <w:bCs/>
          <w:color w:val="000000"/>
        </w:rPr>
        <w:t xml:space="preserve">    NO ENCONTRARSE REPORTADO EN EL REGISTRO NACIONAL DE MEDIDAS CORRECTIVAS RNMC</w:t>
      </w:r>
    </w:p>
    <w:p w14:paraId="68CF5698" w14:textId="77777777" w:rsidR="00123CA7" w:rsidRPr="00D00020" w:rsidRDefault="00123CA7" w:rsidP="00123CA7">
      <w:pPr>
        <w:autoSpaceDE w:val="0"/>
        <w:autoSpaceDN w:val="0"/>
        <w:adjustRightInd w:val="0"/>
        <w:jc w:val="both"/>
        <w:rPr>
          <w:rFonts w:ascii="Arial" w:hAnsi="Arial" w:cs="Arial"/>
          <w:bCs/>
          <w:color w:val="000000"/>
        </w:rPr>
      </w:pPr>
    </w:p>
    <w:p w14:paraId="7539E8F2" w14:textId="77777777" w:rsidR="00123CA7" w:rsidRPr="00D00020" w:rsidRDefault="00123CA7" w:rsidP="00123CA7">
      <w:pPr>
        <w:autoSpaceDE w:val="0"/>
        <w:autoSpaceDN w:val="0"/>
        <w:adjustRightInd w:val="0"/>
        <w:jc w:val="both"/>
        <w:rPr>
          <w:rFonts w:ascii="Arial" w:hAnsi="Arial" w:cs="Arial"/>
          <w:bCs/>
          <w:i/>
          <w:color w:val="000000"/>
        </w:rPr>
      </w:pPr>
      <w:r w:rsidRPr="00D00020">
        <w:rPr>
          <w:rFonts w:ascii="Arial" w:hAnsi="Arial" w:cs="Arial"/>
          <w:bCs/>
          <w:color w:val="000000"/>
        </w:rPr>
        <w:t xml:space="preserve">De conformidad con lo dispuesto en el artículo 183 de la Ley 1801 de 2016, dispone que </w:t>
      </w:r>
      <w:r w:rsidRPr="00D00020">
        <w:rPr>
          <w:rFonts w:ascii="Arial" w:hAnsi="Arial" w:cs="Arial"/>
          <w:bCs/>
          <w:i/>
          <w:color w:val="000000"/>
        </w:rPr>
        <w:t xml:space="preserve">“(…) si transcurridos seis meses desde la fecha de imposición de la multa, esta no ha sido pagada con sus debidos intereses, hasta tanto no se ponga al día, la persona no podrá: (…) 4.  Contratar o renovar contrato con cualquier entidad del Estado (…) las autoridades responsables de adelantar los trámites establecidos en el presente artículo deberán verificar que la persona que solicita el trámite se encuentra al día en el pago de las multas establecidas en el presente código”. </w:t>
      </w:r>
    </w:p>
    <w:p w14:paraId="49AA830D" w14:textId="77777777" w:rsidR="00123CA7" w:rsidRPr="00D00020" w:rsidRDefault="00123CA7" w:rsidP="00123CA7">
      <w:pPr>
        <w:autoSpaceDE w:val="0"/>
        <w:autoSpaceDN w:val="0"/>
        <w:adjustRightInd w:val="0"/>
        <w:jc w:val="both"/>
        <w:rPr>
          <w:rFonts w:ascii="Arial" w:hAnsi="Arial" w:cs="Arial"/>
          <w:bCs/>
          <w:color w:val="000000"/>
        </w:rPr>
      </w:pPr>
    </w:p>
    <w:p w14:paraId="54BA6B1E" w14:textId="2D725C5F" w:rsidR="00123CA7" w:rsidRPr="00D00020" w:rsidRDefault="00123CA7" w:rsidP="00123CA7">
      <w:pPr>
        <w:jc w:val="both"/>
        <w:rPr>
          <w:rFonts w:ascii="Arial" w:eastAsia="MS Mincho" w:hAnsi="Arial" w:cs="Arial"/>
          <w:color w:val="000000"/>
        </w:rPr>
      </w:pPr>
      <w:r w:rsidRPr="00D00020">
        <w:rPr>
          <w:rFonts w:ascii="Arial" w:hAnsi="Arial" w:cs="Arial"/>
          <w:bCs/>
          <w:color w:val="000000"/>
        </w:rPr>
        <w:t>Por lo tanto, a partir de lo reglado en el artículo 183 de la citada norma, el proponente deberá presenta certificado de medidas correctiva, sin perjuicio de que INFIBAGUÉ realice la respectiva consulta en el sistema de registro nacional de medidas correctivas, con la finalidad de verificar que el proponente en caso de personas naturales, o los representantes legales en caso de personas jurídicas, o el representante y sus integrantes en caso de propuestas plurales no se encuentran incursos en inhabilidad de conformidad con lo precedente</w:t>
      </w:r>
    </w:p>
    <w:p w14:paraId="01C049DE" w14:textId="77777777" w:rsidR="00123CA7" w:rsidRPr="00D00020" w:rsidRDefault="00123CA7" w:rsidP="00D868AA">
      <w:pPr>
        <w:jc w:val="both"/>
        <w:rPr>
          <w:rFonts w:ascii="Arial" w:eastAsia="MS Mincho" w:hAnsi="Arial" w:cs="Arial"/>
          <w:color w:val="000000"/>
        </w:rPr>
      </w:pPr>
    </w:p>
    <w:p w14:paraId="1A7D9B05" w14:textId="0FA8C117" w:rsidR="00A87AD0" w:rsidRPr="00D00020" w:rsidRDefault="00A4285A" w:rsidP="00167751">
      <w:pPr>
        <w:pStyle w:val="Prrafodelista"/>
        <w:numPr>
          <w:ilvl w:val="1"/>
          <w:numId w:val="43"/>
        </w:numPr>
        <w:jc w:val="both"/>
        <w:rPr>
          <w:rFonts w:ascii="Arial" w:hAnsi="Arial" w:cs="Arial"/>
          <w:b/>
          <w:color w:val="000000"/>
        </w:rPr>
      </w:pPr>
      <w:r w:rsidRPr="00D00020">
        <w:rPr>
          <w:rFonts w:ascii="Arial" w:hAnsi="Arial" w:cs="Arial"/>
          <w:b/>
          <w:color w:val="000000"/>
        </w:rPr>
        <w:t xml:space="preserve">  </w:t>
      </w:r>
      <w:r w:rsidR="00A87AD0" w:rsidRPr="00D00020">
        <w:rPr>
          <w:rFonts w:ascii="Arial" w:hAnsi="Arial" w:cs="Arial"/>
          <w:b/>
          <w:color w:val="000000"/>
        </w:rPr>
        <w:t>DOCUMENTO DE IDENTIFICACIÓN DEL REPRESENTANTE LEGAL DEL PROPONENTE</w:t>
      </w:r>
    </w:p>
    <w:p w14:paraId="5FB0CA75" w14:textId="77777777" w:rsidR="00A87AD0" w:rsidRPr="00D00020" w:rsidRDefault="00A87AD0" w:rsidP="00A87AD0">
      <w:pPr>
        <w:jc w:val="both"/>
        <w:rPr>
          <w:rFonts w:ascii="Arial" w:hAnsi="Arial" w:cs="Arial"/>
          <w:color w:val="000000"/>
        </w:rPr>
      </w:pPr>
    </w:p>
    <w:p w14:paraId="1C53DAD3" w14:textId="77777777" w:rsidR="00A87AD0" w:rsidRPr="00D00020" w:rsidRDefault="00A87AD0" w:rsidP="00A87AD0">
      <w:pPr>
        <w:jc w:val="both"/>
        <w:rPr>
          <w:rFonts w:ascii="Arial" w:hAnsi="Arial" w:cs="Arial"/>
          <w:color w:val="000000"/>
        </w:rPr>
      </w:pPr>
      <w:r w:rsidRPr="00D00020">
        <w:rPr>
          <w:rFonts w:ascii="Arial" w:hAnsi="Arial" w:cs="Arial"/>
          <w:color w:val="000000"/>
        </w:rPr>
        <w:t>Si el Proponente es una persona natural nacional o el representante legal de la persona jurídico, deberá acreditar su existencia mediante la presentación de copia de su cédula de ciudadanía válida, y si es persona natural extranjera residenciado en Colombia, mediante la copia de la Cédula de Extranjería expedida por la autoridad competente. Y en caso de Consorcio o Unión Temporal, copia de la cédula de cada integrante, del representante legal del proponente plural y de los representantes legales de cada uno de los integrantes que figuren en el acta de constitución.</w:t>
      </w:r>
    </w:p>
    <w:p w14:paraId="00A68A37" w14:textId="77777777" w:rsidR="002705FF" w:rsidRPr="00D00020" w:rsidRDefault="002705FF" w:rsidP="00A87AD0">
      <w:pPr>
        <w:jc w:val="both"/>
        <w:rPr>
          <w:rFonts w:ascii="Arial" w:hAnsi="Arial" w:cs="Arial"/>
          <w:color w:val="000000"/>
        </w:rPr>
      </w:pPr>
    </w:p>
    <w:p w14:paraId="4BF37116" w14:textId="5A2F3A63" w:rsidR="002705FF" w:rsidRPr="00D00020" w:rsidRDefault="002705FF" w:rsidP="00167751">
      <w:pPr>
        <w:pStyle w:val="Ttulo3"/>
        <w:numPr>
          <w:ilvl w:val="1"/>
          <w:numId w:val="43"/>
        </w:numPr>
        <w:rPr>
          <w:rFonts w:ascii="Arial" w:hAnsi="Arial" w:cs="Arial"/>
          <w:color w:val="000000"/>
          <w:spacing w:val="-1"/>
          <w:lang w:val="es-CO"/>
        </w:rPr>
      </w:pPr>
      <w:r w:rsidRPr="00D00020">
        <w:rPr>
          <w:rFonts w:ascii="Arial" w:hAnsi="Arial" w:cs="Arial"/>
          <w:color w:val="000000"/>
          <w:spacing w:val="-1"/>
          <w:lang w:val="es-CO"/>
        </w:rPr>
        <w:t xml:space="preserve"> COPIA DEL REGISTRO ÚNICO TRIBUTARIO </w:t>
      </w:r>
    </w:p>
    <w:p w14:paraId="554635D4" w14:textId="77777777" w:rsidR="002705FF" w:rsidRPr="00D00020" w:rsidRDefault="002705FF" w:rsidP="002705FF">
      <w:pPr>
        <w:autoSpaceDE w:val="0"/>
        <w:autoSpaceDN w:val="0"/>
        <w:adjustRightInd w:val="0"/>
        <w:jc w:val="both"/>
        <w:rPr>
          <w:rFonts w:ascii="Arial" w:hAnsi="Arial" w:cs="Arial"/>
          <w:color w:val="000000"/>
          <w:spacing w:val="-1"/>
        </w:rPr>
      </w:pPr>
    </w:p>
    <w:p w14:paraId="384CC9AB" w14:textId="78F64545" w:rsidR="00520A74" w:rsidRPr="00D00020" w:rsidRDefault="002705FF" w:rsidP="002705FF">
      <w:pPr>
        <w:autoSpaceDE w:val="0"/>
        <w:autoSpaceDN w:val="0"/>
        <w:adjustRightInd w:val="0"/>
        <w:jc w:val="both"/>
        <w:rPr>
          <w:rFonts w:ascii="Arial" w:hAnsi="Arial" w:cs="Arial"/>
          <w:color w:val="000000" w:themeColor="text1"/>
          <w:spacing w:val="-1"/>
        </w:rPr>
      </w:pPr>
      <w:r w:rsidRPr="00D00020">
        <w:rPr>
          <w:rFonts w:ascii="Arial" w:hAnsi="Arial" w:cs="Arial"/>
          <w:color w:val="000000" w:themeColor="text1"/>
          <w:spacing w:val="-1"/>
        </w:rPr>
        <w:t>El proponente, o cada uno de los integrantes del consorcio o unión temporal, según sea el caso, presentarán el certificado de Registro Único Tributario - RUT con fecha de impresión no menor a 30 días del cierre del proceso, expedido por la Dirección de Impuestos y Aduanas Nacionales DIAN.</w:t>
      </w:r>
    </w:p>
    <w:p w14:paraId="6A213D89" w14:textId="55074BD9" w:rsidR="00520A74" w:rsidRPr="00D00020" w:rsidRDefault="00520A74" w:rsidP="00167751">
      <w:pPr>
        <w:pStyle w:val="Ttulo3"/>
        <w:numPr>
          <w:ilvl w:val="1"/>
          <w:numId w:val="43"/>
        </w:numPr>
        <w:rPr>
          <w:rFonts w:ascii="Arial" w:hAnsi="Arial" w:cs="Arial"/>
          <w:color w:val="000000"/>
          <w:spacing w:val="-1"/>
          <w:lang w:val="es-CO"/>
        </w:rPr>
      </w:pPr>
      <w:r w:rsidRPr="00D00020">
        <w:rPr>
          <w:rFonts w:ascii="Arial" w:hAnsi="Arial" w:cs="Arial"/>
          <w:color w:val="000000"/>
          <w:spacing w:val="-1"/>
          <w:lang w:val="es-CO"/>
        </w:rPr>
        <w:t xml:space="preserve"> DOCUMENTOS OTORGADOS EN EL EXTRANJERO </w:t>
      </w:r>
    </w:p>
    <w:p w14:paraId="18429A1F" w14:textId="77777777" w:rsidR="00520A74" w:rsidRPr="00D00020" w:rsidRDefault="00520A74" w:rsidP="00520A74">
      <w:pPr>
        <w:jc w:val="both"/>
        <w:rPr>
          <w:rFonts w:ascii="Arial" w:hAnsi="Arial" w:cs="Arial"/>
          <w:color w:val="000000"/>
        </w:rPr>
      </w:pPr>
    </w:p>
    <w:p w14:paraId="4E1F5993" w14:textId="77777777" w:rsidR="00520A74" w:rsidRPr="00D00020" w:rsidRDefault="00520A74" w:rsidP="00520A74">
      <w:pPr>
        <w:jc w:val="both"/>
        <w:rPr>
          <w:rFonts w:ascii="Arial" w:hAnsi="Arial" w:cs="Arial"/>
          <w:color w:val="000000"/>
        </w:rPr>
      </w:pPr>
      <w:r w:rsidRPr="00D00020">
        <w:rPr>
          <w:rFonts w:ascii="Arial" w:hAnsi="Arial" w:cs="Arial"/>
          <w:color w:val="000000"/>
        </w:rPr>
        <w:t>Los documentos otorgados en el extranjero que no estén en idioma castellano cumplirán con los requisitos previstos en el código general del proceso y 480 del Código de Comercio Colombiano, y en la Resolución No. 2201 del 22 de julio de 1997 proferida por el Ministerio de Relaciones Exteriores, o con el requisito de la apostille contemplado en la ley 455 de 1998, según sea el caso, siempre que conforme con dichas disposiciones así se requiera.</w:t>
      </w:r>
    </w:p>
    <w:p w14:paraId="23BC2CBA" w14:textId="77777777" w:rsidR="00520A74" w:rsidRPr="00D00020" w:rsidRDefault="00520A74" w:rsidP="00520A74">
      <w:pPr>
        <w:jc w:val="both"/>
        <w:rPr>
          <w:rFonts w:ascii="Arial" w:hAnsi="Arial" w:cs="Arial"/>
          <w:color w:val="000000"/>
        </w:rPr>
      </w:pPr>
    </w:p>
    <w:p w14:paraId="050CAAA0" w14:textId="77777777" w:rsidR="00520A74" w:rsidRPr="00D00020" w:rsidRDefault="00520A74" w:rsidP="00520A74">
      <w:pPr>
        <w:jc w:val="both"/>
        <w:rPr>
          <w:rFonts w:ascii="Arial" w:hAnsi="Arial" w:cs="Arial"/>
          <w:color w:val="000000"/>
        </w:rPr>
      </w:pPr>
      <w:r w:rsidRPr="00D00020">
        <w:rPr>
          <w:rFonts w:ascii="Arial" w:hAnsi="Arial" w:cs="Arial"/>
          <w:color w:val="000000"/>
        </w:rPr>
        <w:t>Se aplicarán las excepciones que por principio de reciprocidad corresponda o que resulte aplicable bajo la Convención sobre la abolición del requisito de legalización para documentos públicos extranjeros", suscrita en la Haya el 5 de octubre de 1961.</w:t>
      </w:r>
    </w:p>
    <w:p w14:paraId="51FA6170" w14:textId="77777777" w:rsidR="00520A74" w:rsidRPr="00D00020" w:rsidRDefault="00520A74" w:rsidP="00520A74">
      <w:pPr>
        <w:pStyle w:val="Ttulo3"/>
        <w:rPr>
          <w:rFonts w:ascii="Arial" w:hAnsi="Arial" w:cs="Arial"/>
          <w:color w:val="000000"/>
          <w:spacing w:val="-1"/>
          <w:lang w:val="es-CO"/>
        </w:rPr>
      </w:pPr>
      <w:r w:rsidRPr="00D00020">
        <w:rPr>
          <w:rFonts w:ascii="Arial" w:hAnsi="Arial" w:cs="Arial"/>
          <w:color w:val="000000"/>
          <w:spacing w:val="-1"/>
          <w:lang w:val="es-CO"/>
        </w:rPr>
        <w:t xml:space="preserve">CONSULARIZACIÓN </w:t>
      </w:r>
    </w:p>
    <w:p w14:paraId="0D78F110" w14:textId="77777777" w:rsidR="00520A74" w:rsidRPr="00D00020" w:rsidRDefault="00520A74" w:rsidP="00520A74">
      <w:pPr>
        <w:jc w:val="both"/>
        <w:rPr>
          <w:rFonts w:ascii="Arial" w:hAnsi="Arial" w:cs="Arial"/>
          <w:color w:val="000000"/>
          <w:spacing w:val="-1"/>
        </w:rPr>
      </w:pPr>
    </w:p>
    <w:p w14:paraId="73C4B173" w14:textId="77777777" w:rsidR="00520A74" w:rsidRPr="00D00020" w:rsidRDefault="00520A74" w:rsidP="00520A74">
      <w:pPr>
        <w:jc w:val="both"/>
        <w:rPr>
          <w:rFonts w:ascii="Arial" w:hAnsi="Arial" w:cs="Arial"/>
          <w:color w:val="000000"/>
          <w:spacing w:val="-1"/>
        </w:rPr>
      </w:pPr>
      <w:r w:rsidRPr="00D00020">
        <w:rPr>
          <w:rFonts w:ascii="Arial" w:hAnsi="Arial" w:cs="Arial"/>
          <w:color w:val="000000"/>
          <w:spacing w:val="-1"/>
        </w:rPr>
        <w:t>Conforme el artículo 480 del Código de Comercio,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los convenios internacionales sobre el régimen de poderes.</w:t>
      </w:r>
    </w:p>
    <w:p w14:paraId="5BD88349" w14:textId="77777777" w:rsidR="00520A74" w:rsidRPr="00D00020" w:rsidRDefault="00520A74" w:rsidP="00520A74">
      <w:pPr>
        <w:jc w:val="both"/>
        <w:rPr>
          <w:rFonts w:ascii="Arial" w:hAnsi="Arial" w:cs="Arial"/>
          <w:color w:val="000000"/>
          <w:spacing w:val="-1"/>
        </w:rPr>
      </w:pPr>
    </w:p>
    <w:p w14:paraId="43E5936B" w14:textId="22EF33D7" w:rsidR="000B23D5" w:rsidRPr="00D00020" w:rsidRDefault="00520A74" w:rsidP="00C006B3">
      <w:pPr>
        <w:jc w:val="both"/>
        <w:rPr>
          <w:rFonts w:ascii="Arial" w:hAnsi="Arial" w:cs="Arial"/>
          <w:color w:val="000000"/>
          <w:spacing w:val="-1"/>
        </w:rPr>
      </w:pPr>
      <w:r w:rsidRPr="00D00020">
        <w:rPr>
          <w:rFonts w:ascii="Arial" w:hAnsi="Arial" w:cs="Arial"/>
          <w:color w:val="000000"/>
          <w:spacing w:val="-1"/>
        </w:rPr>
        <w:t>Tratándose de sociedades, conforme el citado artículo, al autenticar los documentos referidos, los cónsules harán constar que existe la sociedad y ejerce su objeto conforme a las leyes del respectivo país (artículo 65 C.P.C.). Surtido este trámite estos documentos serán presentados ante el Ministerio de Relaciones Exteriores de Colombia (Oficina de legalizaciones, Transversal 17 No. 98-55 Bogotá) para la correspondiente legalización de la firma del Cónsul y demás pertinente.</w:t>
      </w:r>
    </w:p>
    <w:p w14:paraId="2D59D921" w14:textId="428A04C3" w:rsidR="00520A74" w:rsidRPr="00D00020" w:rsidRDefault="00520A74" w:rsidP="00520A74">
      <w:pPr>
        <w:pStyle w:val="Ttulo3"/>
        <w:rPr>
          <w:rFonts w:ascii="Arial" w:hAnsi="Arial" w:cs="Arial"/>
          <w:color w:val="000000"/>
          <w:spacing w:val="-1"/>
          <w:lang w:val="es-CO"/>
        </w:rPr>
      </w:pPr>
      <w:r w:rsidRPr="00D00020">
        <w:rPr>
          <w:rFonts w:ascii="Arial" w:hAnsi="Arial" w:cs="Arial"/>
          <w:color w:val="000000"/>
          <w:spacing w:val="-1"/>
          <w:lang w:val="es-CO"/>
        </w:rPr>
        <w:t xml:space="preserve">APOSTILLA </w:t>
      </w:r>
    </w:p>
    <w:p w14:paraId="6AEB9AFB" w14:textId="77777777" w:rsidR="00520A74" w:rsidRPr="00D00020" w:rsidRDefault="00520A74" w:rsidP="00520A74">
      <w:pPr>
        <w:jc w:val="both"/>
        <w:rPr>
          <w:rFonts w:ascii="Arial" w:hAnsi="Arial" w:cs="Arial"/>
          <w:color w:val="000000"/>
          <w:spacing w:val="-1"/>
        </w:rPr>
      </w:pPr>
    </w:p>
    <w:p w14:paraId="6BA580C6" w14:textId="77777777" w:rsidR="00520A74" w:rsidRPr="00D00020" w:rsidRDefault="00520A74" w:rsidP="00520A74">
      <w:pPr>
        <w:jc w:val="both"/>
        <w:rPr>
          <w:rFonts w:ascii="Arial" w:hAnsi="Arial" w:cs="Arial"/>
          <w:color w:val="000000"/>
          <w:spacing w:val="-1"/>
        </w:rPr>
      </w:pPr>
      <w:r w:rsidRPr="00D00020">
        <w:rPr>
          <w:rFonts w:ascii="Arial" w:hAnsi="Arial" w:cs="Arial"/>
          <w:color w:val="000000"/>
          <w:spacing w:val="-1"/>
        </w:rPr>
        <w:t xml:space="preserve">Cuando se trate de documentos expedidos por entes públicos otorgados en el exterior, conforme lo previsto en la ley 455 de 1998, no se requerirá del trámite de consularización, siempre que el documento provenga de uno de los países signatarios de la Convención de la Haya del 5 de octubre de 1961, que trata sobre la abolición de requisitos de legalización para documentos públicos extranjeros, aprobada por la mencionada ley. En este caso sólo será exigible el apostille, trámite que consiste en el certificado mediante el cual se avala la autenticidad de la firma y el </w:t>
      </w:r>
      <w:r w:rsidRPr="00D00020">
        <w:rPr>
          <w:rFonts w:ascii="Arial" w:hAnsi="Arial" w:cs="Arial"/>
          <w:color w:val="000000"/>
          <w:spacing w:val="-1"/>
        </w:rPr>
        <w:lastRenderedPageBreak/>
        <w:t>título en que ha actuado el funcionario o persona firmante del documento, y que se surte ante el funcionario o autoridad competente en el país de origen.</w:t>
      </w:r>
    </w:p>
    <w:p w14:paraId="474A13DB" w14:textId="77777777" w:rsidR="00520A74" w:rsidRPr="00D00020" w:rsidRDefault="00520A74" w:rsidP="00520A74">
      <w:pPr>
        <w:jc w:val="both"/>
        <w:rPr>
          <w:rFonts w:ascii="Arial" w:hAnsi="Arial" w:cs="Arial"/>
          <w:color w:val="000000"/>
          <w:spacing w:val="-1"/>
        </w:rPr>
      </w:pPr>
    </w:p>
    <w:p w14:paraId="17E928DE" w14:textId="3CBFA7C2" w:rsidR="00520A74" w:rsidRPr="00D00020" w:rsidRDefault="00520A74" w:rsidP="00520A74">
      <w:pPr>
        <w:jc w:val="both"/>
        <w:rPr>
          <w:rFonts w:ascii="Arial" w:hAnsi="Arial" w:cs="Arial"/>
          <w:color w:val="000000"/>
          <w:spacing w:val="-1"/>
        </w:rPr>
      </w:pPr>
      <w:r w:rsidRPr="00D00020">
        <w:rPr>
          <w:rFonts w:ascii="Arial" w:hAnsi="Arial" w:cs="Arial"/>
          <w:color w:val="000000"/>
          <w:spacing w:val="-1"/>
        </w:rPr>
        <w:t>Si el apostille está dado en idioma diferente al castellano, se presentará acompañado de la respectiva traducción oficial al castellano, y la firma del traductor legalizada conforme las normas vigentes.</w:t>
      </w:r>
    </w:p>
    <w:p w14:paraId="66D1909B" w14:textId="77777777" w:rsidR="00520A74" w:rsidRPr="00D00020" w:rsidRDefault="00520A74" w:rsidP="00520A74">
      <w:pPr>
        <w:pStyle w:val="Ttulo3"/>
        <w:rPr>
          <w:rFonts w:ascii="Arial" w:hAnsi="Arial" w:cs="Arial"/>
          <w:color w:val="000000"/>
          <w:spacing w:val="-1"/>
          <w:lang w:val="es-CO"/>
        </w:rPr>
      </w:pPr>
      <w:r w:rsidRPr="00D00020">
        <w:rPr>
          <w:rFonts w:ascii="Arial" w:hAnsi="Arial" w:cs="Arial"/>
          <w:color w:val="000000"/>
          <w:spacing w:val="-1"/>
          <w:lang w:val="es-CO"/>
        </w:rPr>
        <w:t xml:space="preserve">RECIPROCIDAD </w:t>
      </w:r>
    </w:p>
    <w:p w14:paraId="10A580D9" w14:textId="77777777" w:rsidR="00520A74" w:rsidRPr="00D00020" w:rsidRDefault="00520A74" w:rsidP="00520A74">
      <w:pPr>
        <w:autoSpaceDE w:val="0"/>
        <w:autoSpaceDN w:val="0"/>
        <w:adjustRightInd w:val="0"/>
        <w:jc w:val="both"/>
        <w:rPr>
          <w:rFonts w:ascii="Arial" w:hAnsi="Arial" w:cs="Arial"/>
          <w:color w:val="000000"/>
        </w:rPr>
      </w:pPr>
    </w:p>
    <w:p w14:paraId="384CC5F2" w14:textId="77777777" w:rsidR="00520A74" w:rsidRPr="00D00020" w:rsidRDefault="00520A74" w:rsidP="00520A74">
      <w:pPr>
        <w:autoSpaceDE w:val="0"/>
        <w:autoSpaceDN w:val="0"/>
        <w:adjustRightInd w:val="0"/>
        <w:jc w:val="both"/>
        <w:rPr>
          <w:rFonts w:ascii="Arial" w:hAnsi="Arial" w:cs="Arial"/>
          <w:color w:val="000000"/>
        </w:rPr>
      </w:pPr>
      <w:r w:rsidRPr="00D00020">
        <w:rPr>
          <w:rFonts w:ascii="Arial" w:hAnsi="Arial" w:cs="Arial"/>
          <w:color w:val="000000"/>
        </w:rPr>
        <w:t xml:space="preserve">De conformidad con el Articulo 20 de la Ley 80 de 1993, La </w:t>
      </w:r>
      <w:r w:rsidRPr="00D00020">
        <w:rPr>
          <w:rFonts w:ascii="Arial" w:hAnsi="Arial" w:cs="Arial"/>
          <w:bCs/>
          <w:color w:val="000000"/>
        </w:rPr>
        <w:t>RECIPROCIDAD</w:t>
      </w:r>
      <w:r w:rsidRPr="00D00020">
        <w:rPr>
          <w:rFonts w:ascii="Arial" w:hAnsi="Arial" w:cs="Arial"/>
          <w:b/>
          <w:bCs/>
          <w:color w:val="000000"/>
        </w:rPr>
        <w:t xml:space="preserve"> </w:t>
      </w:r>
      <w:r w:rsidRPr="00D00020">
        <w:rPr>
          <w:rFonts w:ascii="Arial" w:hAnsi="Arial" w:cs="Arial"/>
          <w:color w:val="000000"/>
        </w:rPr>
        <w:t>aplica para aquellos proponentes e integrantes de consorcios o uniones temporales EXTRANJEROS que deseen el tratamiento de proponente nacional para el presente proceso.</w:t>
      </w:r>
    </w:p>
    <w:p w14:paraId="7452A8D5" w14:textId="77777777" w:rsidR="00520A74" w:rsidRPr="00D00020" w:rsidRDefault="00520A74" w:rsidP="00031CF0">
      <w:pPr>
        <w:autoSpaceDE w:val="0"/>
        <w:autoSpaceDN w:val="0"/>
        <w:adjustRightInd w:val="0"/>
        <w:ind w:left="709" w:hanging="709"/>
        <w:jc w:val="both"/>
        <w:rPr>
          <w:rFonts w:ascii="Arial" w:hAnsi="Arial" w:cs="Arial"/>
          <w:color w:val="000000"/>
        </w:rPr>
      </w:pPr>
    </w:p>
    <w:p w14:paraId="2223DE01" w14:textId="77777777" w:rsidR="00520A74" w:rsidRPr="00D00020" w:rsidRDefault="00520A74" w:rsidP="00520A74">
      <w:pPr>
        <w:pStyle w:val="Default"/>
        <w:jc w:val="both"/>
        <w:rPr>
          <w:rFonts w:cs="Arial"/>
          <w:sz w:val="20"/>
          <w:szCs w:val="20"/>
          <w:lang w:val="es-CO" w:eastAsia="es-MX"/>
        </w:rPr>
      </w:pPr>
      <w:r w:rsidRPr="00D00020">
        <w:rPr>
          <w:rFonts w:cs="Arial"/>
          <w:sz w:val="20"/>
          <w:szCs w:val="20"/>
          <w:lang w:val="es-CO"/>
        </w:rPr>
        <w:t xml:space="preserve">Teniendo en cuenta lo estipulado por el artículo 2.2.1.2.4.1.3 del Decreto 1082 de 2015, </w:t>
      </w:r>
      <w:r w:rsidRPr="00D00020">
        <w:rPr>
          <w:rFonts w:cs="Arial"/>
          <w:b/>
          <w:iCs/>
          <w:sz w:val="20"/>
          <w:szCs w:val="20"/>
          <w:lang w:val="es-CO" w:eastAsia="es-MX"/>
        </w:rPr>
        <w:t xml:space="preserve">Existencia de trato nacional, </w:t>
      </w:r>
      <w:r w:rsidRPr="00D00020">
        <w:rPr>
          <w:rFonts w:cs="Arial"/>
          <w:sz w:val="20"/>
          <w:szCs w:val="20"/>
          <w:lang w:val="es-CO" w:eastAsia="es-MX"/>
        </w:rPr>
        <w:t xml:space="preserve">La Entidad Estatal debe conceder trato nacional a: </w:t>
      </w:r>
    </w:p>
    <w:p w14:paraId="5508921F" w14:textId="77777777" w:rsidR="00520A74" w:rsidRPr="00D00020" w:rsidRDefault="00520A74" w:rsidP="00520A74">
      <w:pPr>
        <w:pStyle w:val="Default"/>
        <w:jc w:val="both"/>
        <w:rPr>
          <w:rFonts w:cs="Arial"/>
          <w:sz w:val="20"/>
          <w:szCs w:val="20"/>
          <w:lang w:val="es-CO" w:eastAsia="es-MX"/>
        </w:rPr>
      </w:pPr>
    </w:p>
    <w:p w14:paraId="44DA8D39" w14:textId="77777777" w:rsidR="00520A74" w:rsidRPr="00D00020" w:rsidRDefault="00520A74" w:rsidP="00520A74">
      <w:pPr>
        <w:pStyle w:val="Default"/>
        <w:numPr>
          <w:ilvl w:val="2"/>
          <w:numId w:val="8"/>
        </w:numPr>
        <w:ind w:left="426" w:hanging="322"/>
        <w:jc w:val="both"/>
        <w:rPr>
          <w:rFonts w:cs="Arial"/>
          <w:sz w:val="20"/>
          <w:szCs w:val="20"/>
          <w:lang w:val="es-CO" w:eastAsia="es-MX"/>
        </w:rPr>
      </w:pPr>
      <w:r w:rsidRPr="00D00020">
        <w:rPr>
          <w:rFonts w:cs="Arial"/>
          <w:sz w:val="20"/>
          <w:szCs w:val="20"/>
          <w:lang w:val="es-CO" w:eastAsia="es-MX"/>
        </w:rPr>
        <w:t>Los oferentes, bienes y servicios provenientes de Estados con los cuales Colombia tenga acuerdos comerciales, en los términos establecidos en tales acuerdos comerciales.</w:t>
      </w:r>
    </w:p>
    <w:p w14:paraId="0F689502" w14:textId="77777777" w:rsidR="00520A74" w:rsidRPr="00D00020" w:rsidRDefault="00520A74" w:rsidP="00520A74">
      <w:pPr>
        <w:pStyle w:val="Default"/>
        <w:numPr>
          <w:ilvl w:val="2"/>
          <w:numId w:val="8"/>
        </w:numPr>
        <w:ind w:left="426" w:hanging="322"/>
        <w:jc w:val="both"/>
        <w:rPr>
          <w:rFonts w:cs="Arial"/>
          <w:sz w:val="20"/>
          <w:szCs w:val="20"/>
          <w:lang w:val="es-CO" w:eastAsia="es-MX"/>
        </w:rPr>
      </w:pPr>
      <w:r w:rsidRPr="00D00020">
        <w:rPr>
          <w:rFonts w:cs="Arial"/>
          <w:sz w:val="20"/>
          <w:szCs w:val="20"/>
          <w:lang w:val="es-CO" w:eastAsia="es-MX"/>
        </w:rPr>
        <w:t>A los bienes y servicios provenientes de Estados con los cuales no exista un Acuerdo Comercial, pero respecto de los cuales el Gobierno Nacional haya certificado que los oferentes de Bienes y Servicios Nacionales gozan de trato nacional, con base en la revisión y comparación de la normativa en materia de compras y contratación pública de dicho Estado.</w:t>
      </w:r>
    </w:p>
    <w:p w14:paraId="3A292446" w14:textId="77777777" w:rsidR="00520A74" w:rsidRPr="00D00020" w:rsidRDefault="00520A74" w:rsidP="00520A74">
      <w:pPr>
        <w:pStyle w:val="Default"/>
        <w:numPr>
          <w:ilvl w:val="2"/>
          <w:numId w:val="8"/>
        </w:numPr>
        <w:ind w:left="426" w:hanging="322"/>
        <w:jc w:val="both"/>
        <w:rPr>
          <w:rFonts w:cs="Arial"/>
          <w:sz w:val="20"/>
          <w:szCs w:val="20"/>
          <w:lang w:val="es-CO" w:eastAsia="es-MX"/>
        </w:rPr>
      </w:pPr>
      <w:r w:rsidRPr="00D00020">
        <w:rPr>
          <w:rFonts w:cs="Arial"/>
          <w:sz w:val="20"/>
          <w:szCs w:val="20"/>
          <w:lang w:val="es-CO" w:eastAsia="es-MX"/>
        </w:rPr>
        <w:t>A los servicios prestados por oferentes miembros de la Comunidad Andina de Naciones teniendo en cuenta la regulación andina aplicable a la materia.</w:t>
      </w:r>
    </w:p>
    <w:p w14:paraId="57617442" w14:textId="77777777" w:rsidR="00520A74" w:rsidRPr="00D00020" w:rsidRDefault="00520A74" w:rsidP="00520A74">
      <w:pPr>
        <w:pStyle w:val="Default"/>
        <w:ind w:left="426"/>
        <w:jc w:val="both"/>
        <w:rPr>
          <w:rFonts w:cs="Arial"/>
          <w:sz w:val="20"/>
          <w:szCs w:val="20"/>
          <w:lang w:val="es-CO" w:eastAsia="es-MX"/>
        </w:rPr>
      </w:pPr>
    </w:p>
    <w:p w14:paraId="50B5F838" w14:textId="77777777" w:rsidR="00520A74" w:rsidRPr="00D00020" w:rsidRDefault="00520A74" w:rsidP="00520A74">
      <w:pPr>
        <w:autoSpaceDE w:val="0"/>
        <w:autoSpaceDN w:val="0"/>
        <w:adjustRightInd w:val="0"/>
        <w:jc w:val="both"/>
        <w:rPr>
          <w:rFonts w:ascii="Arial" w:hAnsi="Arial" w:cs="Arial"/>
          <w:color w:val="000000"/>
        </w:rPr>
      </w:pPr>
      <w:r w:rsidRPr="00D00020">
        <w:rPr>
          <w:rFonts w:ascii="Arial" w:hAnsi="Arial" w:cs="Arial"/>
          <w:color w:val="000000"/>
        </w:rPr>
        <w:t xml:space="preserve">Teniendo en cuenta lo anterior </w:t>
      </w:r>
      <w:r w:rsidRPr="00D00020">
        <w:rPr>
          <w:rFonts w:ascii="Arial" w:hAnsi="Arial" w:cs="Arial"/>
          <w:bCs/>
          <w:color w:val="000000"/>
        </w:rPr>
        <w:t xml:space="preserve">EL PROPONENTE </w:t>
      </w:r>
      <w:r w:rsidRPr="00D00020">
        <w:rPr>
          <w:rFonts w:ascii="Arial" w:hAnsi="Arial" w:cs="Arial"/>
          <w:color w:val="000000"/>
        </w:rPr>
        <w:t xml:space="preserve">deberá acreditar </w:t>
      </w:r>
      <w:r w:rsidRPr="00D00020">
        <w:rPr>
          <w:rFonts w:ascii="Arial" w:hAnsi="Arial" w:cs="Arial"/>
          <w:bCs/>
          <w:color w:val="000000"/>
        </w:rPr>
        <w:t xml:space="preserve">ALGUNA </w:t>
      </w:r>
      <w:r w:rsidRPr="00D00020">
        <w:rPr>
          <w:rFonts w:ascii="Arial" w:hAnsi="Arial" w:cs="Arial"/>
          <w:color w:val="000000"/>
        </w:rPr>
        <w:t>de las siguientes circunstancias:</w:t>
      </w:r>
    </w:p>
    <w:p w14:paraId="5862FACA" w14:textId="77777777" w:rsidR="00806C49" w:rsidRPr="00D00020" w:rsidRDefault="00806C49" w:rsidP="00520A74">
      <w:pPr>
        <w:autoSpaceDE w:val="0"/>
        <w:autoSpaceDN w:val="0"/>
        <w:adjustRightInd w:val="0"/>
        <w:jc w:val="both"/>
        <w:rPr>
          <w:rFonts w:ascii="Arial" w:hAnsi="Arial" w:cs="Arial"/>
          <w:color w:val="000000"/>
        </w:rPr>
      </w:pPr>
    </w:p>
    <w:p w14:paraId="700059ED" w14:textId="77777777" w:rsidR="00520A74" w:rsidRPr="00D00020" w:rsidRDefault="00520A74" w:rsidP="00520A74">
      <w:pPr>
        <w:autoSpaceDE w:val="0"/>
        <w:autoSpaceDN w:val="0"/>
        <w:adjustRightInd w:val="0"/>
        <w:jc w:val="both"/>
        <w:rPr>
          <w:rFonts w:ascii="Arial" w:hAnsi="Arial" w:cs="Arial"/>
          <w:color w:val="000000"/>
        </w:rPr>
      </w:pPr>
      <w:r w:rsidRPr="00D00020">
        <w:rPr>
          <w:rFonts w:ascii="Arial" w:hAnsi="Arial" w:cs="Arial"/>
          <w:b/>
          <w:bCs/>
          <w:color w:val="000000"/>
        </w:rPr>
        <w:t>1.</w:t>
      </w:r>
      <w:r w:rsidRPr="00D00020">
        <w:rPr>
          <w:rFonts w:ascii="Arial" w:hAnsi="Arial" w:cs="Arial"/>
          <w:bCs/>
          <w:color w:val="000000"/>
        </w:rPr>
        <w:t xml:space="preserve"> </w:t>
      </w:r>
      <w:r w:rsidRPr="00D00020">
        <w:rPr>
          <w:rFonts w:ascii="Arial" w:hAnsi="Arial" w:cs="Arial"/>
          <w:color w:val="000000"/>
        </w:rPr>
        <w:t xml:space="preserve">Que existe negociación de trato nacional en materia de compras públicas, </w:t>
      </w:r>
      <w:r w:rsidRPr="00D00020">
        <w:rPr>
          <w:rFonts w:ascii="Arial" w:hAnsi="Arial" w:cs="Arial"/>
          <w:bCs/>
          <w:color w:val="000000"/>
        </w:rPr>
        <w:t xml:space="preserve">ADJUNTANDO CON SU PROPUESTA </w:t>
      </w:r>
      <w:r w:rsidRPr="00D00020">
        <w:rPr>
          <w:rFonts w:ascii="Arial" w:hAnsi="Arial" w:cs="Arial"/>
          <w:color w:val="000000"/>
        </w:rPr>
        <w:t>la certificación expedida por el Director de Asuntos Jurídicos Internacionales del Ministerio de Relaciones Exteriores, la cual deberá contener lo siguiente:</w:t>
      </w:r>
    </w:p>
    <w:p w14:paraId="5886D447" w14:textId="77777777" w:rsidR="00520A74" w:rsidRPr="00D00020" w:rsidRDefault="00520A74" w:rsidP="00520A74">
      <w:pPr>
        <w:autoSpaceDE w:val="0"/>
        <w:autoSpaceDN w:val="0"/>
        <w:adjustRightInd w:val="0"/>
        <w:jc w:val="both"/>
        <w:rPr>
          <w:rFonts w:ascii="Arial" w:hAnsi="Arial" w:cs="Arial"/>
          <w:color w:val="000000"/>
        </w:rPr>
      </w:pPr>
    </w:p>
    <w:p w14:paraId="478A994F" w14:textId="77777777" w:rsidR="00520A74" w:rsidRPr="00D00020" w:rsidRDefault="00520A74" w:rsidP="00520A74">
      <w:pPr>
        <w:numPr>
          <w:ilvl w:val="0"/>
          <w:numId w:val="3"/>
        </w:numPr>
        <w:autoSpaceDE w:val="0"/>
        <w:autoSpaceDN w:val="0"/>
        <w:adjustRightInd w:val="0"/>
        <w:jc w:val="both"/>
        <w:rPr>
          <w:rFonts w:ascii="Arial" w:hAnsi="Arial" w:cs="Arial"/>
          <w:color w:val="000000"/>
        </w:rPr>
      </w:pPr>
      <w:r w:rsidRPr="00D00020">
        <w:rPr>
          <w:rFonts w:ascii="Arial" w:hAnsi="Arial" w:cs="Arial"/>
          <w:color w:val="000000"/>
        </w:rPr>
        <w:t>Lugar y fecha de expedición de la certificación.</w:t>
      </w:r>
    </w:p>
    <w:p w14:paraId="2B284CA8" w14:textId="77777777" w:rsidR="00520A74" w:rsidRPr="00D00020" w:rsidRDefault="00520A74" w:rsidP="00520A74">
      <w:pPr>
        <w:numPr>
          <w:ilvl w:val="0"/>
          <w:numId w:val="3"/>
        </w:numPr>
        <w:autoSpaceDE w:val="0"/>
        <w:autoSpaceDN w:val="0"/>
        <w:adjustRightInd w:val="0"/>
        <w:jc w:val="both"/>
        <w:rPr>
          <w:rFonts w:ascii="Arial" w:hAnsi="Arial" w:cs="Arial"/>
          <w:color w:val="000000"/>
        </w:rPr>
      </w:pPr>
      <w:r w:rsidRPr="00D00020">
        <w:rPr>
          <w:rFonts w:ascii="Arial" w:hAnsi="Arial" w:cs="Arial"/>
          <w:color w:val="000000"/>
        </w:rPr>
        <w:t>Número y fecha del Tratado.</w:t>
      </w:r>
    </w:p>
    <w:p w14:paraId="4411A485" w14:textId="77777777" w:rsidR="00520A74" w:rsidRPr="00D00020" w:rsidRDefault="00520A74" w:rsidP="00520A74">
      <w:pPr>
        <w:numPr>
          <w:ilvl w:val="0"/>
          <w:numId w:val="3"/>
        </w:numPr>
        <w:autoSpaceDE w:val="0"/>
        <w:autoSpaceDN w:val="0"/>
        <w:adjustRightInd w:val="0"/>
        <w:jc w:val="both"/>
        <w:rPr>
          <w:rFonts w:ascii="Arial" w:hAnsi="Arial" w:cs="Arial"/>
          <w:color w:val="000000"/>
        </w:rPr>
      </w:pPr>
      <w:r w:rsidRPr="00D00020">
        <w:rPr>
          <w:rFonts w:ascii="Arial" w:hAnsi="Arial" w:cs="Arial"/>
          <w:color w:val="000000"/>
        </w:rPr>
        <w:t>Objeto del Tratado.</w:t>
      </w:r>
    </w:p>
    <w:p w14:paraId="73E153D6" w14:textId="77777777" w:rsidR="00520A74" w:rsidRPr="00D00020" w:rsidRDefault="00520A74" w:rsidP="00520A74">
      <w:pPr>
        <w:numPr>
          <w:ilvl w:val="0"/>
          <w:numId w:val="3"/>
        </w:numPr>
        <w:autoSpaceDE w:val="0"/>
        <w:autoSpaceDN w:val="0"/>
        <w:adjustRightInd w:val="0"/>
        <w:jc w:val="both"/>
        <w:rPr>
          <w:rFonts w:ascii="Arial" w:hAnsi="Arial" w:cs="Arial"/>
          <w:color w:val="000000"/>
        </w:rPr>
      </w:pPr>
      <w:r w:rsidRPr="00D00020">
        <w:rPr>
          <w:rFonts w:ascii="Arial" w:hAnsi="Arial" w:cs="Arial"/>
          <w:color w:val="000000"/>
        </w:rPr>
        <w:t>Vigencia del Tratado.</w:t>
      </w:r>
    </w:p>
    <w:p w14:paraId="265A2A8F" w14:textId="77777777" w:rsidR="00520A74" w:rsidRPr="00D00020" w:rsidRDefault="00520A74" w:rsidP="00520A74">
      <w:pPr>
        <w:numPr>
          <w:ilvl w:val="0"/>
          <w:numId w:val="3"/>
        </w:numPr>
        <w:autoSpaceDE w:val="0"/>
        <w:autoSpaceDN w:val="0"/>
        <w:adjustRightInd w:val="0"/>
        <w:jc w:val="both"/>
        <w:rPr>
          <w:rFonts w:ascii="Arial" w:hAnsi="Arial" w:cs="Arial"/>
          <w:color w:val="000000"/>
        </w:rPr>
      </w:pPr>
      <w:r w:rsidRPr="00D00020">
        <w:rPr>
          <w:rFonts w:ascii="Arial" w:hAnsi="Arial" w:cs="Arial"/>
          <w:color w:val="000000"/>
        </w:rPr>
        <w:t>Proceso de selección al cual va dirigido.</w:t>
      </w:r>
    </w:p>
    <w:p w14:paraId="6C1F867D" w14:textId="77777777" w:rsidR="00520A74" w:rsidRPr="00D00020" w:rsidRDefault="00520A74" w:rsidP="00520A74">
      <w:pPr>
        <w:autoSpaceDE w:val="0"/>
        <w:autoSpaceDN w:val="0"/>
        <w:adjustRightInd w:val="0"/>
        <w:ind w:left="720"/>
        <w:jc w:val="both"/>
        <w:rPr>
          <w:rFonts w:ascii="Arial" w:hAnsi="Arial" w:cs="Arial"/>
          <w:color w:val="000000"/>
        </w:rPr>
      </w:pPr>
    </w:p>
    <w:p w14:paraId="107761C0" w14:textId="77777777" w:rsidR="00520A74" w:rsidRPr="00D00020" w:rsidRDefault="00520A74" w:rsidP="00520A74">
      <w:pPr>
        <w:autoSpaceDE w:val="0"/>
        <w:autoSpaceDN w:val="0"/>
        <w:adjustRightInd w:val="0"/>
        <w:jc w:val="both"/>
        <w:rPr>
          <w:rFonts w:ascii="Arial" w:hAnsi="Arial" w:cs="Arial"/>
          <w:color w:val="000000"/>
        </w:rPr>
      </w:pPr>
      <w:r w:rsidRPr="00D00020">
        <w:rPr>
          <w:rFonts w:ascii="Arial" w:hAnsi="Arial" w:cs="Arial"/>
          <w:b/>
          <w:bCs/>
          <w:color w:val="000000"/>
        </w:rPr>
        <w:t>2.</w:t>
      </w:r>
      <w:r w:rsidRPr="00D00020">
        <w:rPr>
          <w:rFonts w:ascii="Arial" w:hAnsi="Arial" w:cs="Arial"/>
          <w:bCs/>
          <w:color w:val="000000"/>
        </w:rPr>
        <w:t xml:space="preserve"> </w:t>
      </w:r>
      <w:r w:rsidRPr="00D00020">
        <w:rPr>
          <w:rFonts w:ascii="Arial" w:hAnsi="Arial" w:cs="Arial"/>
          <w:color w:val="000000"/>
        </w:rPr>
        <w:t xml:space="preserve">En ausencia de negociación de trato nacional, </w:t>
      </w:r>
      <w:r w:rsidRPr="00D00020">
        <w:rPr>
          <w:rFonts w:ascii="Arial" w:hAnsi="Arial" w:cs="Arial"/>
          <w:bCs/>
          <w:color w:val="000000"/>
        </w:rPr>
        <w:t xml:space="preserve">EL PROPONENTE DEBERÁ ADJUNTAR </w:t>
      </w:r>
      <w:r w:rsidRPr="00D00020">
        <w:rPr>
          <w:rFonts w:ascii="Arial" w:hAnsi="Arial" w:cs="Arial"/>
          <w:color w:val="000000"/>
        </w:rPr>
        <w:t>la certificación expedida por el Director de Asuntos Jurídicos Internacionales del Ministerio de Relaciones Exteriores, en la cual se indique si existe trato nacional en virtud del principio de reciprocidad.</w:t>
      </w:r>
    </w:p>
    <w:p w14:paraId="4EEDAB6F" w14:textId="77777777" w:rsidR="00520A74" w:rsidRPr="00D00020" w:rsidRDefault="00520A74" w:rsidP="00520A74">
      <w:pPr>
        <w:autoSpaceDE w:val="0"/>
        <w:autoSpaceDN w:val="0"/>
        <w:adjustRightInd w:val="0"/>
        <w:jc w:val="both"/>
        <w:rPr>
          <w:rFonts w:ascii="Arial" w:hAnsi="Arial" w:cs="Arial"/>
          <w:b/>
          <w:bCs/>
          <w:color w:val="000000"/>
        </w:rPr>
      </w:pPr>
    </w:p>
    <w:p w14:paraId="0ED6B35E" w14:textId="77777777" w:rsidR="00520A74" w:rsidRPr="00D00020" w:rsidRDefault="00520A74" w:rsidP="00520A74">
      <w:pPr>
        <w:autoSpaceDE w:val="0"/>
        <w:autoSpaceDN w:val="0"/>
        <w:adjustRightInd w:val="0"/>
        <w:jc w:val="both"/>
        <w:rPr>
          <w:rFonts w:ascii="Arial" w:hAnsi="Arial" w:cs="Arial"/>
          <w:color w:val="000000"/>
        </w:rPr>
      </w:pPr>
      <w:r w:rsidRPr="00D00020">
        <w:rPr>
          <w:rFonts w:ascii="Arial" w:hAnsi="Arial" w:cs="Arial"/>
          <w:b/>
          <w:bCs/>
          <w:color w:val="000000"/>
        </w:rPr>
        <w:t xml:space="preserve">NOTA: </w:t>
      </w:r>
      <w:r w:rsidRPr="00D00020">
        <w:rPr>
          <w:rFonts w:ascii="Arial" w:hAnsi="Arial" w:cs="Arial"/>
          <w:color w:val="000000"/>
        </w:rPr>
        <w:t>Cuando EL PROPONENTE no adjunte la certificación establecida en este numeral, la Entidad procederá a revisar en el SECOP la publicación de la certificación correspondiente realizada por el Ministerio de Relaciones Exteriores.</w:t>
      </w:r>
    </w:p>
    <w:p w14:paraId="05CB7A58" w14:textId="087C628F" w:rsidR="00520A74" w:rsidRPr="00D00020" w:rsidRDefault="00520A74" w:rsidP="002705FF">
      <w:pPr>
        <w:autoSpaceDE w:val="0"/>
        <w:autoSpaceDN w:val="0"/>
        <w:adjustRightInd w:val="0"/>
        <w:jc w:val="both"/>
        <w:rPr>
          <w:rFonts w:ascii="Arial" w:hAnsi="Arial" w:cs="Arial"/>
          <w:bCs/>
          <w:color w:val="000000"/>
        </w:rPr>
      </w:pPr>
      <w:r w:rsidRPr="00D00020">
        <w:rPr>
          <w:rFonts w:ascii="Arial" w:hAnsi="Arial" w:cs="Arial"/>
          <w:bCs/>
          <w:color w:val="000000"/>
        </w:rPr>
        <w:t>En todo caso, la inexistencia del acuerdo, convenio, tratado o certificaciones, no restringe la participación de sociedades o personas extranjeras, ni constituye causal de rechazo de la propuesta.</w:t>
      </w:r>
    </w:p>
    <w:p w14:paraId="018BE1E2" w14:textId="18CEE610" w:rsidR="002705FF" w:rsidRPr="00D00020" w:rsidRDefault="002705FF" w:rsidP="002705FF">
      <w:pPr>
        <w:autoSpaceDE w:val="0"/>
        <w:autoSpaceDN w:val="0"/>
        <w:adjustRightInd w:val="0"/>
        <w:jc w:val="both"/>
        <w:rPr>
          <w:rFonts w:ascii="Arial" w:hAnsi="Arial" w:cs="Arial"/>
          <w:color w:val="000000"/>
          <w:spacing w:val="-1"/>
        </w:rPr>
      </w:pPr>
    </w:p>
    <w:p w14:paraId="749B2C5D" w14:textId="0C203304" w:rsidR="006703ED" w:rsidRPr="00D00020" w:rsidRDefault="006703ED" w:rsidP="00167751">
      <w:pPr>
        <w:numPr>
          <w:ilvl w:val="1"/>
          <w:numId w:val="43"/>
        </w:numPr>
        <w:autoSpaceDE w:val="0"/>
        <w:autoSpaceDN w:val="0"/>
        <w:adjustRightInd w:val="0"/>
        <w:jc w:val="both"/>
        <w:rPr>
          <w:rFonts w:ascii="Arial" w:hAnsi="Arial" w:cs="Arial"/>
          <w:b/>
          <w:bCs/>
          <w:color w:val="000000"/>
        </w:rPr>
      </w:pPr>
      <w:r w:rsidRPr="00D00020">
        <w:rPr>
          <w:rFonts w:ascii="Arial" w:hAnsi="Arial" w:cs="Arial"/>
          <w:b/>
          <w:bCs/>
          <w:color w:val="000000"/>
        </w:rPr>
        <w:t xml:space="preserve"> SITUACIÓN MILITAR DEFINIDA</w:t>
      </w:r>
    </w:p>
    <w:p w14:paraId="0001E0AD" w14:textId="77777777" w:rsidR="006703ED" w:rsidRPr="00D00020" w:rsidRDefault="006703ED" w:rsidP="006703ED">
      <w:pPr>
        <w:autoSpaceDE w:val="0"/>
        <w:autoSpaceDN w:val="0"/>
        <w:adjustRightInd w:val="0"/>
        <w:jc w:val="both"/>
        <w:rPr>
          <w:rFonts w:ascii="Arial" w:hAnsi="Arial" w:cs="Arial"/>
          <w:bCs/>
          <w:color w:val="000000"/>
        </w:rPr>
      </w:pPr>
    </w:p>
    <w:p w14:paraId="63150E1C" w14:textId="77777777" w:rsidR="006703ED" w:rsidRPr="00D00020" w:rsidRDefault="006703ED" w:rsidP="006703ED">
      <w:pPr>
        <w:autoSpaceDE w:val="0"/>
        <w:autoSpaceDN w:val="0"/>
        <w:adjustRightInd w:val="0"/>
        <w:jc w:val="both"/>
        <w:rPr>
          <w:rFonts w:ascii="Arial" w:hAnsi="Arial" w:cs="Arial"/>
          <w:bCs/>
          <w:color w:val="000000"/>
        </w:rPr>
      </w:pPr>
      <w:r w:rsidRPr="00D00020">
        <w:rPr>
          <w:rFonts w:ascii="Arial" w:hAnsi="Arial" w:cs="Arial"/>
          <w:bCs/>
          <w:color w:val="000000"/>
        </w:rPr>
        <w:lastRenderedPageBreak/>
        <w:t xml:space="preserve">En cumplimiento con el Artículo 111 del Decreto 2150 de 1995 que modifica el Artículo 36 de la Ley 48 de 1993, el Instituto de Financiamiento, Promoción y Desarrollo de Ibagué INFIBAGUÉ consultará y verificará en la página de la Jefatura de Reclutamiento del Ejército Nacional que el proponente, el representante legal de la persona jurídica, cada uno de los representantes legales de los integrantes de la figura asociativa y el representante legal del consorcio o unión temporal y del proponente asociativo tengan definida su situación militar. </w:t>
      </w:r>
    </w:p>
    <w:p w14:paraId="39CB2A08" w14:textId="77777777" w:rsidR="006703ED" w:rsidRPr="00D00020" w:rsidRDefault="006703ED" w:rsidP="006703ED">
      <w:pPr>
        <w:autoSpaceDE w:val="0"/>
        <w:autoSpaceDN w:val="0"/>
        <w:adjustRightInd w:val="0"/>
        <w:jc w:val="both"/>
        <w:rPr>
          <w:rFonts w:ascii="Arial" w:hAnsi="Arial" w:cs="Arial"/>
          <w:bCs/>
          <w:color w:val="000000"/>
        </w:rPr>
      </w:pPr>
    </w:p>
    <w:p w14:paraId="42183EC9" w14:textId="77777777" w:rsidR="006703ED" w:rsidRPr="00D00020" w:rsidRDefault="006703ED" w:rsidP="006703ED">
      <w:pPr>
        <w:autoSpaceDE w:val="0"/>
        <w:autoSpaceDN w:val="0"/>
        <w:adjustRightInd w:val="0"/>
        <w:jc w:val="both"/>
        <w:rPr>
          <w:rFonts w:ascii="Arial" w:hAnsi="Arial" w:cs="Arial"/>
          <w:bCs/>
          <w:color w:val="000000"/>
        </w:rPr>
      </w:pPr>
      <w:r w:rsidRPr="00D00020">
        <w:rPr>
          <w:rFonts w:ascii="Arial" w:hAnsi="Arial" w:cs="Arial"/>
          <w:bCs/>
          <w:color w:val="000000"/>
        </w:rPr>
        <w:t>Esta verificación, se efectuará únicamente, respecto de los representantes legales o proponentes naturales que sean hombres menores de 50 años, nacionales colombianos y aplicará para su participación en el presente proceso.</w:t>
      </w:r>
    </w:p>
    <w:p w14:paraId="482BEBB9" w14:textId="77777777" w:rsidR="00D868AA" w:rsidRPr="00D00020" w:rsidRDefault="00D868AA" w:rsidP="003A7BB4">
      <w:pPr>
        <w:jc w:val="both"/>
        <w:rPr>
          <w:rFonts w:ascii="Arial" w:eastAsia="MS Mincho" w:hAnsi="Arial" w:cs="Arial"/>
          <w:color w:val="000000"/>
        </w:rPr>
      </w:pPr>
    </w:p>
    <w:p w14:paraId="371D391F" w14:textId="688F7759" w:rsidR="00AF341A" w:rsidRPr="00D00020" w:rsidRDefault="00BF619B" w:rsidP="00AF341A">
      <w:pPr>
        <w:autoSpaceDE w:val="0"/>
        <w:autoSpaceDN w:val="0"/>
        <w:adjustRightInd w:val="0"/>
        <w:jc w:val="both"/>
        <w:rPr>
          <w:rFonts w:ascii="Arial" w:hAnsi="Arial" w:cs="Arial"/>
          <w:kern w:val="2"/>
        </w:rPr>
      </w:pPr>
      <w:r w:rsidRPr="00D00020">
        <w:rPr>
          <w:rFonts w:ascii="Arial" w:hAnsi="Arial" w:cs="Arial"/>
          <w:b/>
          <w:bCs/>
          <w:kern w:val="2"/>
        </w:rPr>
        <w:t>1.19 AUTORIZACION</w:t>
      </w:r>
      <w:r w:rsidR="00AF341A" w:rsidRPr="00D00020">
        <w:rPr>
          <w:rFonts w:ascii="Arial" w:hAnsi="Arial" w:cs="Arial"/>
          <w:b/>
          <w:bCs/>
          <w:kern w:val="2"/>
        </w:rPr>
        <w:t xml:space="preserve"> CONSULTA DE DATOS-PERSONA NATURAL Y/O JURIDICA (ANEXO </w:t>
      </w:r>
      <w:r w:rsidR="001D2C94" w:rsidRPr="00D00020">
        <w:rPr>
          <w:rFonts w:ascii="Arial" w:hAnsi="Arial" w:cs="Arial"/>
          <w:b/>
          <w:bCs/>
          <w:kern w:val="2"/>
        </w:rPr>
        <w:t>XX</w:t>
      </w:r>
      <w:r w:rsidR="00707F1C" w:rsidRPr="00D00020">
        <w:rPr>
          <w:rFonts w:ascii="Arial" w:hAnsi="Arial" w:cs="Arial"/>
          <w:b/>
          <w:bCs/>
          <w:kern w:val="2"/>
        </w:rPr>
        <w:t xml:space="preserve">, </w:t>
      </w:r>
      <w:r w:rsidR="001D2C94" w:rsidRPr="00D00020">
        <w:rPr>
          <w:rFonts w:ascii="Arial" w:hAnsi="Arial" w:cs="Arial"/>
          <w:b/>
          <w:bCs/>
          <w:kern w:val="2"/>
        </w:rPr>
        <w:t>XX)</w:t>
      </w:r>
    </w:p>
    <w:p w14:paraId="772530A7" w14:textId="77777777" w:rsidR="00AF341A" w:rsidRPr="00D00020" w:rsidRDefault="00AF341A" w:rsidP="00AF341A">
      <w:pPr>
        <w:autoSpaceDE w:val="0"/>
        <w:autoSpaceDN w:val="0"/>
        <w:adjustRightInd w:val="0"/>
        <w:jc w:val="both"/>
        <w:rPr>
          <w:rFonts w:ascii="Arial" w:hAnsi="Arial" w:cs="Arial"/>
          <w:kern w:val="2"/>
        </w:rPr>
      </w:pPr>
    </w:p>
    <w:p w14:paraId="68C86110" w14:textId="204BD4F1" w:rsidR="00AF341A" w:rsidRPr="00D00020" w:rsidRDefault="00AF341A" w:rsidP="00AF341A">
      <w:pPr>
        <w:autoSpaceDE w:val="0"/>
        <w:autoSpaceDN w:val="0"/>
        <w:adjustRightInd w:val="0"/>
        <w:jc w:val="both"/>
        <w:rPr>
          <w:rFonts w:ascii="Arial" w:hAnsi="Arial" w:cs="Arial"/>
          <w:kern w:val="2"/>
        </w:rPr>
      </w:pPr>
      <w:r w:rsidRPr="00D00020">
        <w:rPr>
          <w:rFonts w:ascii="Arial" w:hAnsi="Arial" w:cs="Arial"/>
          <w:kern w:val="2"/>
        </w:rPr>
        <w:t>El proponente deberá aportar diligenciado con su propuesta el anexo 10</w:t>
      </w:r>
      <w:r w:rsidR="003759FF" w:rsidRPr="00D00020">
        <w:rPr>
          <w:rFonts w:ascii="Arial" w:hAnsi="Arial" w:cs="Arial"/>
          <w:kern w:val="2"/>
        </w:rPr>
        <w:t>,</w:t>
      </w:r>
      <w:r w:rsidRPr="00D00020">
        <w:rPr>
          <w:rFonts w:ascii="Arial" w:hAnsi="Arial" w:cs="Arial"/>
          <w:kern w:val="2"/>
        </w:rPr>
        <w:t>11</w:t>
      </w:r>
      <w:r w:rsidR="003759FF" w:rsidRPr="00D00020">
        <w:rPr>
          <w:rFonts w:ascii="Arial" w:hAnsi="Arial" w:cs="Arial"/>
          <w:kern w:val="2"/>
        </w:rPr>
        <w:t xml:space="preserve"> y 12 </w:t>
      </w:r>
      <w:r w:rsidRPr="00D00020">
        <w:rPr>
          <w:rFonts w:ascii="Arial" w:hAnsi="Arial" w:cs="Arial"/>
          <w:kern w:val="2"/>
        </w:rPr>
        <w:t>Si el proponente es persona jurídica, este deberá diligenciarlo tanto para la persona jurídica como por el representante legal (persona natural).</w:t>
      </w:r>
    </w:p>
    <w:p w14:paraId="6A40A051" w14:textId="77777777" w:rsidR="00AF341A" w:rsidRPr="00D00020" w:rsidRDefault="00AF341A" w:rsidP="00AF341A">
      <w:pPr>
        <w:autoSpaceDE w:val="0"/>
        <w:autoSpaceDN w:val="0"/>
        <w:adjustRightInd w:val="0"/>
        <w:jc w:val="both"/>
        <w:rPr>
          <w:rFonts w:ascii="Arial" w:hAnsi="Arial" w:cs="Arial"/>
          <w:kern w:val="2"/>
        </w:rPr>
      </w:pPr>
    </w:p>
    <w:p w14:paraId="4C5326C8" w14:textId="77777777" w:rsidR="00AF341A" w:rsidRPr="00D00020" w:rsidRDefault="00AF341A" w:rsidP="00AF341A">
      <w:pPr>
        <w:autoSpaceDE w:val="0"/>
        <w:autoSpaceDN w:val="0"/>
        <w:adjustRightInd w:val="0"/>
        <w:jc w:val="both"/>
        <w:rPr>
          <w:rFonts w:ascii="Arial" w:hAnsi="Arial" w:cs="Arial"/>
          <w:kern w:val="2"/>
        </w:rPr>
      </w:pPr>
      <w:r w:rsidRPr="00D00020">
        <w:rPr>
          <w:rFonts w:ascii="Arial" w:hAnsi="Arial" w:cs="Arial"/>
          <w:kern w:val="2"/>
        </w:rPr>
        <w:t>En caso de consorcio o unión temporal esta deberá ser diligenciada por cada uno de los integrantes que lo conforman. Si el proponente que conforma el consorcio o la unión temporal son personas jurídicas, estas deberán diligenciarlo tanto para la persona jurídica como por el representante legal (persona natural).</w:t>
      </w:r>
    </w:p>
    <w:p w14:paraId="65D9849E" w14:textId="77777777" w:rsidR="00B47CE7" w:rsidRPr="00D00020" w:rsidRDefault="00B47CE7" w:rsidP="003A7BB4">
      <w:pPr>
        <w:jc w:val="both"/>
        <w:rPr>
          <w:rFonts w:ascii="Arial" w:eastAsia="MS Mincho" w:hAnsi="Arial" w:cs="Arial"/>
          <w:color w:val="000000"/>
        </w:rPr>
      </w:pPr>
    </w:p>
    <w:p w14:paraId="2C4C360E" w14:textId="3F4C9BBE" w:rsidR="003E3B77" w:rsidRPr="00D00020" w:rsidRDefault="00902749" w:rsidP="003E3B77">
      <w:pPr>
        <w:jc w:val="both"/>
        <w:rPr>
          <w:rFonts w:ascii="Arial" w:hAnsi="Arial" w:cs="Arial"/>
          <w:b/>
          <w:bCs/>
          <w:kern w:val="2"/>
        </w:rPr>
      </w:pPr>
      <w:r w:rsidRPr="00D00020">
        <w:rPr>
          <w:rFonts w:ascii="Arial" w:hAnsi="Arial" w:cs="Arial"/>
          <w:b/>
          <w:bCs/>
          <w:kern w:val="2"/>
        </w:rPr>
        <w:t>1.20 CERTIFICACIÓN</w:t>
      </w:r>
      <w:r w:rsidR="003E3B77" w:rsidRPr="00D00020">
        <w:rPr>
          <w:rFonts w:ascii="Arial" w:hAnsi="Arial" w:cs="Arial"/>
          <w:b/>
          <w:bCs/>
          <w:kern w:val="2"/>
        </w:rPr>
        <w:t xml:space="preserve"> BANCARIA</w:t>
      </w:r>
    </w:p>
    <w:p w14:paraId="256868FF" w14:textId="23E0530F" w:rsidR="00EB27B4" w:rsidRPr="00D00020" w:rsidRDefault="003E3B77" w:rsidP="00BF619B">
      <w:pPr>
        <w:jc w:val="both"/>
        <w:rPr>
          <w:rFonts w:ascii="Arial" w:hAnsi="Arial" w:cs="Arial"/>
          <w:kern w:val="2"/>
        </w:rPr>
      </w:pPr>
      <w:r w:rsidRPr="00D00020">
        <w:rPr>
          <w:rFonts w:ascii="Arial" w:hAnsi="Arial" w:cs="Arial"/>
          <w:b/>
          <w:bCs/>
          <w:kern w:val="2"/>
        </w:rPr>
        <w:br/>
      </w:r>
      <w:r w:rsidRPr="00D00020">
        <w:rPr>
          <w:rFonts w:ascii="Arial" w:hAnsi="Arial" w:cs="Arial"/>
          <w:kern w:val="2"/>
        </w:rPr>
        <w:t>El proponente deberá aportar certificación bancaria, en caso de que el oferente se presente como consorcio o unión temporal, deberá acreditar la certificación bancaria luego de la firma del contrato</w:t>
      </w:r>
      <w:bookmarkEnd w:id="18"/>
    </w:p>
    <w:p w14:paraId="3190D81A" w14:textId="77777777" w:rsidR="00EB27B4" w:rsidRPr="00D00020" w:rsidRDefault="00EB27B4" w:rsidP="00EB27B4">
      <w:pPr>
        <w:autoSpaceDE w:val="0"/>
        <w:autoSpaceDN w:val="0"/>
        <w:adjustRightInd w:val="0"/>
        <w:rPr>
          <w:rFonts w:ascii="Arial" w:hAnsi="Arial" w:cs="Arial"/>
          <w:kern w:val="2"/>
        </w:rPr>
      </w:pPr>
    </w:p>
    <w:p w14:paraId="1CBF32A4" w14:textId="13F4107E" w:rsidR="00EB27B4" w:rsidRPr="00D00020" w:rsidRDefault="00252389" w:rsidP="00EB27B4">
      <w:pPr>
        <w:autoSpaceDE w:val="0"/>
        <w:autoSpaceDN w:val="0"/>
        <w:adjustRightInd w:val="0"/>
        <w:rPr>
          <w:rFonts w:ascii="Arial" w:hAnsi="Arial" w:cs="Arial"/>
          <w:b/>
          <w:bCs/>
          <w:kern w:val="2"/>
        </w:rPr>
      </w:pPr>
      <w:r w:rsidRPr="00D00020">
        <w:rPr>
          <w:rFonts w:ascii="Arial" w:hAnsi="Arial" w:cs="Arial"/>
          <w:b/>
          <w:bCs/>
          <w:kern w:val="2"/>
        </w:rPr>
        <w:t>1.21 CERTIFICACIÓN</w:t>
      </w:r>
      <w:r w:rsidR="00EB27B4" w:rsidRPr="00D00020">
        <w:rPr>
          <w:rFonts w:ascii="Arial" w:hAnsi="Arial" w:cs="Arial"/>
          <w:b/>
          <w:bCs/>
          <w:kern w:val="2"/>
        </w:rPr>
        <w:t xml:space="preserve"> REDAM</w:t>
      </w:r>
    </w:p>
    <w:p w14:paraId="6E068535" w14:textId="77777777" w:rsidR="00EB27B4" w:rsidRPr="00D00020" w:rsidRDefault="00EB27B4" w:rsidP="00EB27B4">
      <w:pPr>
        <w:autoSpaceDE w:val="0"/>
        <w:autoSpaceDN w:val="0"/>
        <w:adjustRightInd w:val="0"/>
        <w:ind w:left="720"/>
        <w:rPr>
          <w:rFonts w:ascii="Arial" w:hAnsi="Arial" w:cs="Arial"/>
          <w:kern w:val="2"/>
        </w:rPr>
      </w:pPr>
    </w:p>
    <w:p w14:paraId="0560A685" w14:textId="0DB5CCFF" w:rsidR="00A66FA9" w:rsidRPr="00D00020" w:rsidRDefault="00EB27B4" w:rsidP="00520A74">
      <w:pPr>
        <w:autoSpaceDE w:val="0"/>
        <w:autoSpaceDN w:val="0"/>
        <w:adjustRightInd w:val="0"/>
        <w:rPr>
          <w:rFonts w:ascii="Arial" w:hAnsi="Arial" w:cs="Arial"/>
          <w:kern w:val="2"/>
        </w:rPr>
      </w:pPr>
      <w:r w:rsidRPr="00D00020">
        <w:rPr>
          <w:rFonts w:ascii="Arial" w:hAnsi="Arial" w:cs="Arial"/>
          <w:kern w:val="2"/>
        </w:rPr>
        <w:t>El proponente deberá aportar certificación REDAM (Registro de Deudores Alimentarios Morosos), el cual que busca garantizar el cumplimiento de las obligaciones para todas las personas que hayan suscrito títulos alimentarios.</w:t>
      </w:r>
    </w:p>
    <w:p w14:paraId="694E652D" w14:textId="35A571EE" w:rsidR="00BB5FC2" w:rsidRPr="00D00020" w:rsidRDefault="00BB5FC2" w:rsidP="006703ED">
      <w:pPr>
        <w:autoSpaceDE w:val="0"/>
        <w:autoSpaceDN w:val="0"/>
        <w:adjustRightInd w:val="0"/>
        <w:jc w:val="both"/>
        <w:rPr>
          <w:rFonts w:ascii="Arial" w:hAnsi="Arial" w:cs="Arial"/>
          <w:bCs/>
          <w:color w:val="000000"/>
          <w:lang w:eastAsia="es-CO"/>
        </w:rPr>
      </w:pPr>
    </w:p>
    <w:p w14:paraId="5F683CBA" w14:textId="218007AE" w:rsidR="00F30EAC" w:rsidRPr="00D00020" w:rsidRDefault="005D442E" w:rsidP="00FF392C">
      <w:pPr>
        <w:pStyle w:val="Prrafodelista"/>
        <w:ind w:left="360"/>
        <w:jc w:val="center"/>
        <w:rPr>
          <w:rFonts w:ascii="Arial" w:hAnsi="Arial" w:cs="Arial"/>
          <w:b/>
          <w:color w:val="EE0000"/>
          <w:u w:val="single"/>
        </w:rPr>
      </w:pPr>
      <w:r w:rsidRPr="00D00020">
        <w:rPr>
          <w:rFonts w:ascii="Arial" w:hAnsi="Arial" w:cs="Arial"/>
          <w:b/>
          <w:color w:val="EE0000"/>
          <w:u w:val="single"/>
        </w:rPr>
        <w:t xml:space="preserve">REQUISITOS DE ORDEN </w:t>
      </w:r>
      <w:commentRangeStart w:id="19"/>
      <w:r w:rsidRPr="00D00020">
        <w:rPr>
          <w:rFonts w:ascii="Arial" w:hAnsi="Arial" w:cs="Arial"/>
          <w:b/>
          <w:color w:val="EE0000"/>
          <w:u w:val="single"/>
        </w:rPr>
        <w:t>FINANCIERO</w:t>
      </w:r>
      <w:commentRangeEnd w:id="19"/>
      <w:r w:rsidR="001D2C94" w:rsidRPr="00D00020">
        <w:rPr>
          <w:rStyle w:val="Refdecomentario"/>
          <w:rFonts w:ascii="Arial" w:hAnsi="Arial" w:cs="Arial"/>
          <w:b/>
          <w:color w:val="EE0000"/>
          <w:sz w:val="20"/>
          <w:szCs w:val="20"/>
          <w:u w:val="single"/>
        </w:rPr>
        <w:commentReference w:id="19"/>
      </w:r>
    </w:p>
    <w:p w14:paraId="3CEEA76D" w14:textId="77777777" w:rsidR="00F30EAC" w:rsidRPr="00D00020" w:rsidRDefault="00F30EAC" w:rsidP="00EA7ECF">
      <w:pPr>
        <w:jc w:val="both"/>
        <w:rPr>
          <w:rFonts w:ascii="Arial" w:hAnsi="Arial" w:cs="Arial"/>
          <w:b/>
          <w:u w:val="single"/>
        </w:rPr>
      </w:pPr>
    </w:p>
    <w:p w14:paraId="4B84F35E" w14:textId="77777777" w:rsidR="00605B2C" w:rsidRPr="00D00020" w:rsidRDefault="00605B2C" w:rsidP="00605B2C">
      <w:pPr>
        <w:pBdr>
          <w:top w:val="nil"/>
          <w:left w:val="nil"/>
          <w:bottom w:val="nil"/>
          <w:right w:val="nil"/>
          <w:between w:val="nil"/>
          <w:bar w:val="nil"/>
        </w:pBdr>
        <w:jc w:val="center"/>
        <w:rPr>
          <w:rFonts w:ascii="Arial" w:eastAsia="Arial Unicode MS" w:hAnsi="Arial" w:cs="Arial"/>
          <w:b/>
          <w:color w:val="000000"/>
          <w:u w:val="single"/>
          <w:bdr w:val="nil"/>
        </w:rPr>
      </w:pPr>
    </w:p>
    <w:p w14:paraId="467936EA" w14:textId="77777777" w:rsidR="00605B2C" w:rsidRPr="00D00020" w:rsidRDefault="00605B2C" w:rsidP="00605B2C">
      <w:pPr>
        <w:pBdr>
          <w:top w:val="nil"/>
          <w:left w:val="nil"/>
          <w:bottom w:val="nil"/>
          <w:right w:val="nil"/>
          <w:between w:val="nil"/>
          <w:bar w:val="nil"/>
        </w:pBdr>
        <w:jc w:val="both"/>
        <w:rPr>
          <w:rFonts w:ascii="Arial" w:eastAsia="Arial Unicode MS" w:hAnsi="Arial" w:cs="Arial"/>
          <w:b/>
          <w:color w:val="000000"/>
          <w:u w:val="single"/>
          <w:bdr w:val="nil"/>
        </w:rPr>
      </w:pPr>
      <w:r w:rsidRPr="00D00020">
        <w:rPr>
          <w:rFonts w:ascii="Arial" w:eastAsia="Arial Unicode MS" w:hAnsi="Arial" w:cs="Arial"/>
          <w:b/>
          <w:color w:val="000000"/>
          <w:u w:val="single"/>
          <w:bdr w:val="nil"/>
        </w:rPr>
        <w:t>PARA PROPONENTES NACIONALES</w:t>
      </w:r>
    </w:p>
    <w:p w14:paraId="333C79B6" w14:textId="77777777" w:rsidR="00605B2C" w:rsidRPr="00D00020" w:rsidRDefault="00605B2C" w:rsidP="00605B2C">
      <w:pPr>
        <w:pBdr>
          <w:top w:val="nil"/>
          <w:left w:val="nil"/>
          <w:bottom w:val="nil"/>
          <w:right w:val="nil"/>
          <w:between w:val="nil"/>
          <w:bar w:val="nil"/>
        </w:pBdr>
        <w:jc w:val="both"/>
        <w:rPr>
          <w:rFonts w:ascii="Arial" w:eastAsia="Arial Unicode MS" w:hAnsi="Arial" w:cs="Arial"/>
          <w:color w:val="000000"/>
          <w:bdr w:val="nil"/>
        </w:rPr>
      </w:pPr>
    </w:p>
    <w:p w14:paraId="321618A1" w14:textId="77777777" w:rsidR="00605B2C" w:rsidRPr="00D00020" w:rsidRDefault="00605B2C" w:rsidP="00605B2C">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Para efectos de la verificación financiera, el proponente debe acreditar mediante el Registro Único de Proponentes RUP, en el que se certifique la capacidad financiera con las cifras del Activo Corriente, Pasivo Corriente, Activo Total, Pasivo Total y Patrimonio del Balance General, la entidad tendrá en cuenta la información actualizada, vigente y en firme en el RUP, la entidad evaluará los indicadores con corte a 31 de diciembre de 2025.</w:t>
      </w:r>
    </w:p>
    <w:p w14:paraId="14BBA657" w14:textId="77777777" w:rsidR="00605B2C" w:rsidRPr="00D00020" w:rsidRDefault="00605B2C" w:rsidP="00605B2C">
      <w:pPr>
        <w:pBdr>
          <w:top w:val="nil"/>
          <w:left w:val="nil"/>
          <w:bottom w:val="nil"/>
          <w:right w:val="nil"/>
          <w:between w:val="nil"/>
          <w:bar w:val="nil"/>
        </w:pBdr>
        <w:jc w:val="both"/>
        <w:rPr>
          <w:rFonts w:ascii="Arial" w:hAnsi="Arial" w:cs="Arial"/>
          <w:color w:val="000000"/>
        </w:rPr>
      </w:pPr>
    </w:p>
    <w:p w14:paraId="7DE926E0" w14:textId="77777777" w:rsidR="00605B2C" w:rsidRPr="00D00020" w:rsidRDefault="00605B2C" w:rsidP="00605B2C">
      <w:pPr>
        <w:pBdr>
          <w:top w:val="nil"/>
          <w:left w:val="nil"/>
          <w:bottom w:val="nil"/>
          <w:right w:val="nil"/>
          <w:between w:val="nil"/>
          <w:bar w:val="nil"/>
        </w:pBdr>
        <w:jc w:val="both"/>
        <w:rPr>
          <w:rFonts w:ascii="Arial" w:hAnsi="Arial" w:cs="Arial"/>
        </w:rPr>
      </w:pPr>
      <w:r w:rsidRPr="00D00020">
        <w:rPr>
          <w:rFonts w:ascii="Arial" w:hAnsi="Arial" w:cs="Arial"/>
          <w:color w:val="000000"/>
        </w:rPr>
        <w:t xml:space="preserve">EL INSTITUTO DE FINANCIAMIENTO, PROMOCIÓN Y DESARROLLO DE IBAGUÉ INFIBAGUÉ hará la verificación financiera de cada una de las propuestas, la cual no otorgará puntaje y como resultado de la misma se decidirá sobre la declaratoria de HABIL o No HABIL, </w:t>
      </w:r>
      <w:r w:rsidRPr="00D00020">
        <w:rPr>
          <w:rFonts w:ascii="Arial" w:hAnsi="Arial" w:cs="Arial"/>
        </w:rPr>
        <w:t xml:space="preserve">de acuerdo con la información financiera contenida en el Registro único de Proponentes a corte del 31 de diciembre de 2025. </w:t>
      </w:r>
    </w:p>
    <w:p w14:paraId="74856651" w14:textId="77777777" w:rsidR="00605B2C" w:rsidRPr="00D00020" w:rsidRDefault="00605B2C" w:rsidP="00605B2C">
      <w:pPr>
        <w:pBdr>
          <w:top w:val="nil"/>
          <w:left w:val="nil"/>
          <w:bottom w:val="nil"/>
          <w:right w:val="nil"/>
          <w:between w:val="nil"/>
          <w:bar w:val="nil"/>
        </w:pBdr>
        <w:jc w:val="both"/>
        <w:rPr>
          <w:rFonts w:ascii="Arial" w:hAnsi="Arial" w:cs="Arial"/>
          <w:color w:val="000000"/>
        </w:rPr>
      </w:pPr>
    </w:p>
    <w:p w14:paraId="3CB336E0" w14:textId="610EA4D8" w:rsidR="00605B2C" w:rsidRPr="00D00020" w:rsidRDefault="00605B2C" w:rsidP="00605B2C">
      <w:pPr>
        <w:jc w:val="both"/>
        <w:rPr>
          <w:rFonts w:ascii="Arial" w:hAnsi="Arial" w:cs="Arial"/>
          <w:color w:val="FF0000"/>
        </w:rPr>
      </w:pPr>
      <w:r w:rsidRPr="00D00020">
        <w:rPr>
          <w:rFonts w:ascii="Arial" w:hAnsi="Arial" w:cs="Arial"/>
          <w:color w:val="000000"/>
        </w:rPr>
        <w:t xml:space="preserve">Sí el proponente es un consorcio, unión temporal o cualquier otra modalidad de asociación, cada uno de sus integrantes deberá allegar el correspondiente Certificado de Registro Único de Proponentes con </w:t>
      </w:r>
      <w:r w:rsidRPr="00D00020">
        <w:rPr>
          <w:rFonts w:ascii="Arial" w:hAnsi="Arial" w:cs="Arial"/>
          <w:b/>
          <w:bCs/>
          <w:color w:val="000000"/>
        </w:rPr>
        <w:t>la información financiera a 31 de diciembre de 202</w:t>
      </w:r>
      <w:r w:rsidR="001D2C94" w:rsidRPr="00D00020">
        <w:rPr>
          <w:rFonts w:ascii="Arial" w:hAnsi="Arial" w:cs="Arial"/>
          <w:b/>
          <w:bCs/>
          <w:color w:val="000000"/>
        </w:rPr>
        <w:t>X</w:t>
      </w:r>
      <w:r w:rsidRPr="00D00020">
        <w:rPr>
          <w:rFonts w:ascii="Arial" w:hAnsi="Arial" w:cs="Arial"/>
          <w:b/>
          <w:bCs/>
          <w:color w:val="000000"/>
        </w:rPr>
        <w:t>.</w:t>
      </w:r>
    </w:p>
    <w:p w14:paraId="424CF62F" w14:textId="77777777" w:rsidR="00605B2C" w:rsidRPr="00D00020" w:rsidRDefault="00605B2C" w:rsidP="00605B2C">
      <w:pPr>
        <w:jc w:val="both"/>
        <w:rPr>
          <w:rFonts w:ascii="Arial" w:hAnsi="Arial" w:cs="Arial"/>
          <w:color w:val="000000"/>
        </w:rPr>
      </w:pPr>
    </w:p>
    <w:p w14:paraId="1D8D3581" w14:textId="77777777" w:rsidR="00605B2C" w:rsidRPr="00D00020" w:rsidRDefault="00605B2C" w:rsidP="00605B2C">
      <w:pPr>
        <w:jc w:val="both"/>
        <w:rPr>
          <w:rFonts w:ascii="Arial" w:hAnsi="Arial" w:cs="Arial"/>
          <w:color w:val="000000"/>
        </w:rPr>
      </w:pPr>
      <w:r w:rsidRPr="00D00020">
        <w:rPr>
          <w:rFonts w:ascii="Arial" w:hAnsi="Arial" w:cs="Arial"/>
          <w:color w:val="000000"/>
        </w:rPr>
        <w:t>Cuando se trate de Consorcios y Uniones Temporales se especificará claramente el porcentaje de participación de cada uno de sus integrantes, de tal forma que la sumatoria sea el 100%. La capacidad financiera del Consorcio o Unión Temporal se determinará con base en la participación porcentual de cada uno de sus integrantes.</w:t>
      </w:r>
    </w:p>
    <w:p w14:paraId="4D4A53D4" w14:textId="77777777" w:rsidR="00605B2C" w:rsidRPr="00D00020" w:rsidRDefault="00605B2C" w:rsidP="00605B2C">
      <w:pPr>
        <w:jc w:val="both"/>
        <w:rPr>
          <w:rFonts w:ascii="Arial" w:hAnsi="Arial" w:cs="Arial"/>
          <w:color w:val="000000"/>
        </w:rPr>
      </w:pPr>
    </w:p>
    <w:p w14:paraId="377ECE2C" w14:textId="77777777" w:rsidR="00605B2C" w:rsidRPr="00D00020" w:rsidRDefault="00605B2C" w:rsidP="00605B2C">
      <w:pPr>
        <w:jc w:val="both"/>
        <w:rPr>
          <w:rFonts w:ascii="Arial" w:hAnsi="Arial" w:cs="Arial"/>
          <w:color w:val="000000"/>
        </w:rPr>
      </w:pPr>
      <w:r w:rsidRPr="00D00020">
        <w:rPr>
          <w:rFonts w:ascii="Arial" w:hAnsi="Arial" w:cs="Arial"/>
          <w:color w:val="000000"/>
        </w:rPr>
        <w:t>La información financiera debe ser presentada en moneda legal colombiana, por ser esta la Unidad de cuenta contable por expresa disposición legal, de conformidad con los Artículos 50 y 51 del Decreto 2649 de 1.993.</w:t>
      </w:r>
    </w:p>
    <w:p w14:paraId="16B845E1" w14:textId="77777777" w:rsidR="00605B2C" w:rsidRPr="00D00020" w:rsidRDefault="00605B2C" w:rsidP="00605B2C">
      <w:pPr>
        <w:jc w:val="both"/>
        <w:rPr>
          <w:rFonts w:ascii="Arial" w:hAnsi="Arial" w:cs="Arial"/>
          <w:color w:val="000000"/>
        </w:rPr>
      </w:pPr>
    </w:p>
    <w:p w14:paraId="365D7EB0" w14:textId="77777777" w:rsidR="00605B2C" w:rsidRPr="00D00020" w:rsidRDefault="00605B2C" w:rsidP="00605B2C">
      <w:pPr>
        <w:jc w:val="both"/>
        <w:rPr>
          <w:rFonts w:ascii="Arial" w:hAnsi="Arial" w:cs="Arial"/>
          <w:color w:val="000000"/>
        </w:rPr>
      </w:pPr>
      <w:r w:rsidRPr="00D00020">
        <w:rPr>
          <w:rFonts w:ascii="Arial" w:hAnsi="Arial" w:cs="Arial"/>
          <w:color w:val="000000"/>
        </w:rPr>
        <w:t>En caso de no presentarse la información financiera del Registro Único de Proponentes de la forma exigida en los párrafos anteriores, EL INSTITUTO DE FINANCIAMIENTO, PROMOCIÓN Y DESARROLLO DE IBAGUÉ INFIBAGUÉ evaluará la propuesta desde el punto de vista financiero como NO HABIL.</w:t>
      </w:r>
    </w:p>
    <w:p w14:paraId="3BD1F763" w14:textId="77777777" w:rsidR="00605B2C" w:rsidRPr="00D00020" w:rsidRDefault="00605B2C" w:rsidP="00605B2C">
      <w:pPr>
        <w:jc w:val="both"/>
        <w:rPr>
          <w:rFonts w:ascii="Arial" w:hAnsi="Arial" w:cs="Arial"/>
          <w:color w:val="000000"/>
        </w:rPr>
      </w:pPr>
    </w:p>
    <w:p w14:paraId="010C5574" w14:textId="77777777" w:rsidR="00605B2C" w:rsidRPr="00D00020" w:rsidRDefault="00605B2C" w:rsidP="00605B2C">
      <w:pPr>
        <w:jc w:val="both"/>
        <w:rPr>
          <w:rFonts w:ascii="Arial" w:hAnsi="Arial" w:cs="Arial"/>
          <w:color w:val="000000"/>
        </w:rPr>
      </w:pPr>
      <w:r w:rsidRPr="00D00020">
        <w:rPr>
          <w:rFonts w:ascii="Arial" w:hAnsi="Arial" w:cs="Arial"/>
          <w:color w:val="000000"/>
        </w:rPr>
        <w:t>Los proponentes deberán cumplir con los siguientes índices financieros:</w:t>
      </w:r>
    </w:p>
    <w:p w14:paraId="5136F75D" w14:textId="77777777" w:rsidR="00605B2C" w:rsidRPr="00D00020" w:rsidRDefault="00605B2C" w:rsidP="00605B2C">
      <w:pPr>
        <w:jc w:val="both"/>
        <w:rPr>
          <w:rFonts w:ascii="Arial" w:hAnsi="Arial" w:cs="Arial"/>
          <w:color w:val="000000"/>
        </w:rPr>
      </w:pPr>
    </w:p>
    <w:p w14:paraId="44BC9BC7" w14:textId="77777777" w:rsidR="00605B2C" w:rsidRPr="00D00020" w:rsidRDefault="00605B2C" w:rsidP="00605B2C">
      <w:pPr>
        <w:jc w:val="both"/>
        <w:rPr>
          <w:rFonts w:ascii="Arial" w:hAnsi="Arial" w:cs="Arial"/>
          <w:b/>
          <w:color w:val="000000"/>
        </w:rPr>
      </w:pPr>
      <w:r w:rsidRPr="00D00020">
        <w:rPr>
          <w:rFonts w:ascii="Arial" w:hAnsi="Arial" w:cs="Arial"/>
          <w:b/>
          <w:color w:val="000000"/>
        </w:rPr>
        <w:t>INDICADORES FINANCIEROS</w:t>
      </w:r>
    </w:p>
    <w:p w14:paraId="12B1034D" w14:textId="77777777" w:rsidR="00605B2C" w:rsidRPr="00D00020" w:rsidRDefault="00605B2C" w:rsidP="00605B2C">
      <w:pPr>
        <w:jc w:val="both"/>
        <w:rPr>
          <w:rFonts w:ascii="Arial" w:hAnsi="Arial" w:cs="Arial"/>
          <w:b/>
          <w:color w:val="000000"/>
        </w:rPr>
      </w:pPr>
    </w:p>
    <w:p w14:paraId="2BD86AEE" w14:textId="77777777" w:rsidR="00605B2C" w:rsidRPr="00D00020" w:rsidRDefault="00605B2C" w:rsidP="00605B2C">
      <w:pPr>
        <w:autoSpaceDE w:val="0"/>
        <w:autoSpaceDN w:val="0"/>
        <w:adjustRightInd w:val="0"/>
        <w:jc w:val="both"/>
        <w:rPr>
          <w:rFonts w:ascii="Arial" w:hAnsi="Arial" w:cs="Arial"/>
          <w:bCs/>
          <w:color w:val="000000"/>
          <w:kern w:val="2"/>
        </w:rPr>
      </w:pPr>
      <w:r w:rsidRPr="00D00020">
        <w:rPr>
          <w:rFonts w:ascii="Arial" w:hAnsi="Arial" w:cs="Arial"/>
          <w:bCs/>
          <w:color w:val="000000"/>
          <w:kern w:val="2"/>
        </w:rPr>
        <w:t xml:space="preserve">De acuerdo con las cifras aportadas por el Portal Integrado de Información Societaria SIIS, es posible definir indicadores financieros que permitan el cabal cumplimiento de los principios rectores de la contratación pública y que, de manera conjunta, permitan a la administración contratar con proponentes que cuenten con las características financieras para llevar a feliz término el objeto contractual. </w:t>
      </w:r>
    </w:p>
    <w:p w14:paraId="288AEAA7" w14:textId="77777777" w:rsidR="00605B2C" w:rsidRPr="00D00020" w:rsidRDefault="00605B2C" w:rsidP="00605B2C">
      <w:pPr>
        <w:jc w:val="both"/>
        <w:rPr>
          <w:rFonts w:ascii="Arial" w:hAnsi="Arial" w:cs="Arial"/>
          <w:color w:val="000000"/>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25"/>
        <w:gridCol w:w="4546"/>
      </w:tblGrid>
      <w:tr w:rsidR="000051DE" w:rsidRPr="00D00020" w14:paraId="6FF02F80" w14:textId="77777777" w:rsidTr="009E146E">
        <w:trPr>
          <w:trHeight w:val="335"/>
          <w:tblHeader/>
          <w:jc w:val="center"/>
        </w:trPr>
        <w:tc>
          <w:tcPr>
            <w:tcW w:w="3525" w:type="dxa"/>
            <w:tcBorders>
              <w:top w:val="single" w:sz="8" w:space="0" w:color="auto"/>
              <w:left w:val="single" w:sz="8" w:space="0" w:color="auto"/>
              <w:bottom w:val="single" w:sz="8" w:space="0" w:color="auto"/>
              <w:right w:val="single" w:sz="8" w:space="0" w:color="auto"/>
            </w:tcBorders>
            <w:shd w:val="clear" w:color="auto" w:fill="D9D9D9"/>
            <w:hideMark/>
          </w:tcPr>
          <w:p w14:paraId="6B009985" w14:textId="77777777" w:rsidR="000051DE" w:rsidRPr="00D00020" w:rsidRDefault="000051DE" w:rsidP="009E146E">
            <w:pPr>
              <w:autoSpaceDE w:val="0"/>
              <w:autoSpaceDN w:val="0"/>
              <w:adjustRightInd w:val="0"/>
              <w:jc w:val="both"/>
              <w:rPr>
                <w:rFonts w:ascii="Arial" w:hAnsi="Arial" w:cs="Arial"/>
                <w:b/>
                <w:bCs/>
                <w:color w:val="000000"/>
              </w:rPr>
            </w:pPr>
            <w:r w:rsidRPr="00D00020">
              <w:rPr>
                <w:rFonts w:ascii="Arial" w:hAnsi="Arial" w:cs="Arial"/>
                <w:b/>
                <w:bCs/>
                <w:color w:val="000000"/>
              </w:rPr>
              <w:t>INDICADOR</w:t>
            </w:r>
          </w:p>
        </w:tc>
        <w:tc>
          <w:tcPr>
            <w:tcW w:w="4546" w:type="dxa"/>
            <w:tcBorders>
              <w:top w:val="single" w:sz="8" w:space="0" w:color="auto"/>
              <w:left w:val="single" w:sz="8" w:space="0" w:color="auto"/>
              <w:bottom w:val="single" w:sz="8" w:space="0" w:color="auto"/>
              <w:right w:val="single" w:sz="8" w:space="0" w:color="auto"/>
            </w:tcBorders>
            <w:shd w:val="clear" w:color="auto" w:fill="D9D9D9"/>
            <w:hideMark/>
          </w:tcPr>
          <w:p w14:paraId="110E62C7" w14:textId="77777777" w:rsidR="000051DE" w:rsidRPr="00D00020" w:rsidRDefault="000051DE" w:rsidP="009E146E">
            <w:pPr>
              <w:autoSpaceDE w:val="0"/>
              <w:autoSpaceDN w:val="0"/>
              <w:adjustRightInd w:val="0"/>
              <w:jc w:val="both"/>
              <w:rPr>
                <w:rFonts w:ascii="Arial" w:hAnsi="Arial" w:cs="Arial"/>
                <w:b/>
                <w:bCs/>
                <w:color w:val="000000"/>
              </w:rPr>
            </w:pPr>
            <w:r w:rsidRPr="00D00020">
              <w:rPr>
                <w:rFonts w:ascii="Arial" w:hAnsi="Arial" w:cs="Arial"/>
                <w:b/>
                <w:bCs/>
                <w:color w:val="000000"/>
              </w:rPr>
              <w:t>CONDICIÓN</w:t>
            </w:r>
          </w:p>
        </w:tc>
      </w:tr>
      <w:tr w:rsidR="000051DE" w:rsidRPr="00D00020" w14:paraId="3EA88D1B" w14:textId="77777777" w:rsidTr="009E146E">
        <w:trPr>
          <w:trHeight w:val="181"/>
          <w:jc w:val="center"/>
        </w:trPr>
        <w:tc>
          <w:tcPr>
            <w:tcW w:w="3525" w:type="dxa"/>
            <w:tcBorders>
              <w:top w:val="single" w:sz="8" w:space="0" w:color="auto"/>
              <w:left w:val="single" w:sz="8" w:space="0" w:color="auto"/>
              <w:bottom w:val="single" w:sz="8" w:space="0" w:color="auto"/>
              <w:right w:val="single" w:sz="8" w:space="0" w:color="auto"/>
            </w:tcBorders>
            <w:vAlign w:val="center"/>
            <w:hideMark/>
          </w:tcPr>
          <w:p w14:paraId="6C5B3F14" w14:textId="77777777" w:rsidR="000051DE" w:rsidRPr="00D00020" w:rsidRDefault="000051DE" w:rsidP="009E146E">
            <w:pPr>
              <w:autoSpaceDE w:val="0"/>
              <w:autoSpaceDN w:val="0"/>
              <w:adjustRightInd w:val="0"/>
              <w:jc w:val="center"/>
              <w:rPr>
                <w:rFonts w:ascii="Arial" w:hAnsi="Arial" w:cs="Arial"/>
                <w:bCs/>
                <w:color w:val="000000"/>
              </w:rPr>
            </w:pPr>
            <w:r w:rsidRPr="00D00020">
              <w:rPr>
                <w:rFonts w:ascii="Arial" w:hAnsi="Arial" w:cs="Arial"/>
                <w:bCs/>
                <w:color w:val="000000"/>
              </w:rPr>
              <w:t>Índice de Liquidez</w:t>
            </w:r>
          </w:p>
        </w:tc>
        <w:tc>
          <w:tcPr>
            <w:tcW w:w="4546" w:type="dxa"/>
            <w:tcBorders>
              <w:top w:val="single" w:sz="8" w:space="0" w:color="auto"/>
              <w:left w:val="single" w:sz="8" w:space="0" w:color="auto"/>
              <w:bottom w:val="single" w:sz="8" w:space="0" w:color="auto"/>
              <w:right w:val="single" w:sz="8" w:space="0" w:color="auto"/>
            </w:tcBorders>
            <w:vAlign w:val="center"/>
            <w:hideMark/>
          </w:tcPr>
          <w:p w14:paraId="038FCC98" w14:textId="77777777" w:rsidR="000051DE" w:rsidRPr="00D00020" w:rsidRDefault="000051DE" w:rsidP="009E146E">
            <w:pPr>
              <w:autoSpaceDE w:val="0"/>
              <w:autoSpaceDN w:val="0"/>
              <w:adjustRightInd w:val="0"/>
              <w:jc w:val="center"/>
              <w:rPr>
                <w:rFonts w:ascii="Arial" w:hAnsi="Arial" w:cs="Arial"/>
                <w:bCs/>
                <w:highlight w:val="yellow"/>
              </w:rPr>
            </w:pPr>
            <w:r w:rsidRPr="00D00020">
              <w:rPr>
                <w:rFonts w:ascii="Arial" w:hAnsi="Arial" w:cs="Arial"/>
                <w:bCs/>
                <w:highlight w:val="yellow"/>
              </w:rPr>
              <w:t>Mayor o Igual a 1.2</w:t>
            </w:r>
          </w:p>
        </w:tc>
      </w:tr>
      <w:tr w:rsidR="000051DE" w:rsidRPr="00D00020" w14:paraId="2BC12320" w14:textId="77777777" w:rsidTr="009E146E">
        <w:trPr>
          <w:trHeight w:val="181"/>
          <w:jc w:val="center"/>
        </w:trPr>
        <w:tc>
          <w:tcPr>
            <w:tcW w:w="3525" w:type="dxa"/>
            <w:tcBorders>
              <w:top w:val="single" w:sz="8" w:space="0" w:color="auto"/>
              <w:left w:val="single" w:sz="8" w:space="0" w:color="auto"/>
              <w:bottom w:val="single" w:sz="8" w:space="0" w:color="auto"/>
              <w:right w:val="single" w:sz="8" w:space="0" w:color="auto"/>
            </w:tcBorders>
            <w:vAlign w:val="center"/>
            <w:hideMark/>
          </w:tcPr>
          <w:p w14:paraId="633A0CE3" w14:textId="77777777" w:rsidR="000051DE" w:rsidRPr="00D00020" w:rsidRDefault="000051DE" w:rsidP="009E146E">
            <w:pPr>
              <w:autoSpaceDE w:val="0"/>
              <w:autoSpaceDN w:val="0"/>
              <w:adjustRightInd w:val="0"/>
              <w:jc w:val="center"/>
              <w:rPr>
                <w:rFonts w:ascii="Arial" w:hAnsi="Arial" w:cs="Arial"/>
                <w:bCs/>
                <w:color w:val="000000"/>
              </w:rPr>
            </w:pPr>
            <w:r w:rsidRPr="00D00020">
              <w:rPr>
                <w:rFonts w:ascii="Arial" w:hAnsi="Arial" w:cs="Arial"/>
                <w:bCs/>
                <w:color w:val="000000"/>
              </w:rPr>
              <w:t>Índice de Endeudamiento</w:t>
            </w:r>
          </w:p>
        </w:tc>
        <w:tc>
          <w:tcPr>
            <w:tcW w:w="4546" w:type="dxa"/>
            <w:tcBorders>
              <w:top w:val="single" w:sz="8" w:space="0" w:color="auto"/>
              <w:left w:val="single" w:sz="8" w:space="0" w:color="auto"/>
              <w:bottom w:val="single" w:sz="8" w:space="0" w:color="auto"/>
              <w:right w:val="single" w:sz="8" w:space="0" w:color="auto"/>
            </w:tcBorders>
            <w:vAlign w:val="center"/>
            <w:hideMark/>
          </w:tcPr>
          <w:p w14:paraId="450D56A0" w14:textId="6B785FCB" w:rsidR="000051DE" w:rsidRPr="00D00020" w:rsidRDefault="000051DE" w:rsidP="009E146E">
            <w:pPr>
              <w:autoSpaceDE w:val="0"/>
              <w:autoSpaceDN w:val="0"/>
              <w:adjustRightInd w:val="0"/>
              <w:jc w:val="center"/>
              <w:rPr>
                <w:rFonts w:ascii="Arial" w:hAnsi="Arial" w:cs="Arial"/>
                <w:bCs/>
                <w:highlight w:val="yellow"/>
              </w:rPr>
            </w:pPr>
            <w:r w:rsidRPr="00D00020">
              <w:rPr>
                <w:rFonts w:ascii="Arial" w:hAnsi="Arial" w:cs="Arial"/>
                <w:bCs/>
                <w:highlight w:val="yellow"/>
              </w:rPr>
              <w:t xml:space="preserve">Menor o Igual al </w:t>
            </w:r>
            <w:r w:rsidR="009E56D4" w:rsidRPr="00D00020">
              <w:rPr>
                <w:rFonts w:ascii="Arial" w:hAnsi="Arial" w:cs="Arial"/>
                <w:bCs/>
                <w:highlight w:val="yellow"/>
              </w:rPr>
              <w:t>53</w:t>
            </w:r>
            <w:r w:rsidRPr="00D00020">
              <w:rPr>
                <w:rFonts w:ascii="Arial" w:hAnsi="Arial" w:cs="Arial"/>
                <w:bCs/>
                <w:highlight w:val="yellow"/>
              </w:rPr>
              <w:t>%</w:t>
            </w:r>
          </w:p>
        </w:tc>
      </w:tr>
      <w:tr w:rsidR="000051DE" w:rsidRPr="00D00020" w14:paraId="5CD44BDB" w14:textId="77777777" w:rsidTr="009E146E">
        <w:trPr>
          <w:trHeight w:val="181"/>
          <w:jc w:val="center"/>
        </w:trPr>
        <w:tc>
          <w:tcPr>
            <w:tcW w:w="3525" w:type="dxa"/>
            <w:tcBorders>
              <w:top w:val="single" w:sz="8" w:space="0" w:color="auto"/>
              <w:left w:val="single" w:sz="8" w:space="0" w:color="auto"/>
              <w:bottom w:val="single" w:sz="8" w:space="0" w:color="auto"/>
              <w:right w:val="single" w:sz="8" w:space="0" w:color="auto"/>
            </w:tcBorders>
            <w:vAlign w:val="center"/>
            <w:hideMark/>
          </w:tcPr>
          <w:p w14:paraId="2B6D44CA" w14:textId="77777777" w:rsidR="000051DE" w:rsidRPr="00D00020" w:rsidRDefault="000051DE" w:rsidP="009E146E">
            <w:pPr>
              <w:autoSpaceDE w:val="0"/>
              <w:autoSpaceDN w:val="0"/>
              <w:adjustRightInd w:val="0"/>
              <w:jc w:val="center"/>
              <w:rPr>
                <w:rFonts w:ascii="Arial" w:hAnsi="Arial" w:cs="Arial"/>
                <w:bCs/>
                <w:color w:val="000000"/>
              </w:rPr>
            </w:pPr>
            <w:r w:rsidRPr="00D00020">
              <w:rPr>
                <w:rFonts w:ascii="Arial" w:hAnsi="Arial" w:cs="Arial"/>
                <w:bCs/>
                <w:color w:val="000000"/>
              </w:rPr>
              <w:t>Razón de cobertura de intereses</w:t>
            </w:r>
          </w:p>
        </w:tc>
        <w:tc>
          <w:tcPr>
            <w:tcW w:w="4546" w:type="dxa"/>
            <w:tcBorders>
              <w:top w:val="single" w:sz="8" w:space="0" w:color="auto"/>
              <w:left w:val="single" w:sz="8" w:space="0" w:color="auto"/>
              <w:bottom w:val="single" w:sz="8" w:space="0" w:color="auto"/>
              <w:right w:val="single" w:sz="8" w:space="0" w:color="auto"/>
            </w:tcBorders>
            <w:vAlign w:val="center"/>
            <w:hideMark/>
          </w:tcPr>
          <w:p w14:paraId="19F4BBC6" w14:textId="77777777" w:rsidR="000051DE" w:rsidRPr="00D00020" w:rsidRDefault="000051DE" w:rsidP="009E146E">
            <w:pPr>
              <w:autoSpaceDE w:val="0"/>
              <w:autoSpaceDN w:val="0"/>
              <w:adjustRightInd w:val="0"/>
              <w:jc w:val="center"/>
              <w:rPr>
                <w:rFonts w:ascii="Arial" w:hAnsi="Arial" w:cs="Arial"/>
                <w:bCs/>
                <w:highlight w:val="yellow"/>
              </w:rPr>
            </w:pPr>
            <w:r w:rsidRPr="00D00020">
              <w:rPr>
                <w:rFonts w:ascii="Arial" w:hAnsi="Arial" w:cs="Arial"/>
                <w:bCs/>
                <w:highlight w:val="yellow"/>
              </w:rPr>
              <w:t>Mayor a 1.</w:t>
            </w:r>
            <w:commentRangeStart w:id="20"/>
            <w:r w:rsidRPr="00D00020">
              <w:rPr>
                <w:rFonts w:ascii="Arial" w:hAnsi="Arial" w:cs="Arial"/>
                <w:bCs/>
                <w:highlight w:val="yellow"/>
              </w:rPr>
              <w:t>1</w:t>
            </w:r>
            <w:commentRangeEnd w:id="20"/>
            <w:r w:rsidR="00F92E92" w:rsidRPr="00D00020">
              <w:rPr>
                <w:rStyle w:val="Refdecomentario"/>
                <w:rFonts w:ascii="Arial" w:hAnsi="Arial" w:cs="Arial"/>
                <w:bCs/>
                <w:sz w:val="20"/>
                <w:szCs w:val="20"/>
                <w:highlight w:val="yellow"/>
              </w:rPr>
              <w:commentReference w:id="20"/>
            </w:r>
          </w:p>
        </w:tc>
      </w:tr>
      <w:tr w:rsidR="000051DE" w:rsidRPr="00D00020" w14:paraId="13295CBE" w14:textId="77777777" w:rsidTr="009E146E">
        <w:trPr>
          <w:trHeight w:val="181"/>
          <w:jc w:val="center"/>
        </w:trPr>
        <w:tc>
          <w:tcPr>
            <w:tcW w:w="3525" w:type="dxa"/>
            <w:tcBorders>
              <w:top w:val="single" w:sz="8" w:space="0" w:color="auto"/>
              <w:left w:val="single" w:sz="8" w:space="0" w:color="auto"/>
              <w:bottom w:val="single" w:sz="8" w:space="0" w:color="auto"/>
              <w:right w:val="single" w:sz="8" w:space="0" w:color="auto"/>
            </w:tcBorders>
            <w:vAlign w:val="center"/>
          </w:tcPr>
          <w:p w14:paraId="576F01D9" w14:textId="77777777" w:rsidR="000051DE" w:rsidRPr="00D00020" w:rsidRDefault="000051DE" w:rsidP="009E146E">
            <w:pPr>
              <w:autoSpaceDE w:val="0"/>
              <w:autoSpaceDN w:val="0"/>
              <w:adjustRightInd w:val="0"/>
              <w:jc w:val="center"/>
              <w:rPr>
                <w:rFonts w:ascii="Arial" w:hAnsi="Arial" w:cs="Arial"/>
                <w:bCs/>
                <w:color w:val="000000"/>
              </w:rPr>
            </w:pPr>
            <w:r w:rsidRPr="00D00020">
              <w:rPr>
                <w:rFonts w:ascii="Arial" w:hAnsi="Arial" w:cs="Arial"/>
                <w:bCs/>
                <w:color w:val="000000"/>
              </w:rPr>
              <w:t xml:space="preserve">Capital de trabajo </w:t>
            </w:r>
          </w:p>
        </w:tc>
        <w:tc>
          <w:tcPr>
            <w:tcW w:w="4546" w:type="dxa"/>
            <w:tcBorders>
              <w:top w:val="single" w:sz="8" w:space="0" w:color="auto"/>
              <w:left w:val="single" w:sz="8" w:space="0" w:color="auto"/>
              <w:bottom w:val="single" w:sz="8" w:space="0" w:color="auto"/>
              <w:right w:val="single" w:sz="8" w:space="0" w:color="auto"/>
            </w:tcBorders>
            <w:vAlign w:val="center"/>
          </w:tcPr>
          <w:p w14:paraId="58A6D43F" w14:textId="20460741" w:rsidR="000051DE" w:rsidRPr="00D00020" w:rsidRDefault="000051DE" w:rsidP="009E146E">
            <w:pPr>
              <w:autoSpaceDE w:val="0"/>
              <w:autoSpaceDN w:val="0"/>
              <w:adjustRightInd w:val="0"/>
              <w:jc w:val="center"/>
              <w:rPr>
                <w:rFonts w:ascii="Arial" w:hAnsi="Arial" w:cs="Arial"/>
                <w:bCs/>
                <w:highlight w:val="yellow"/>
              </w:rPr>
            </w:pPr>
            <w:r w:rsidRPr="00D00020">
              <w:rPr>
                <w:rFonts w:ascii="Arial" w:hAnsi="Arial" w:cs="Arial"/>
                <w:bCs/>
                <w:highlight w:val="yellow"/>
              </w:rPr>
              <w:t xml:space="preserve">Igual o mayor al </w:t>
            </w:r>
            <w:r w:rsidR="009E56D4" w:rsidRPr="00D00020">
              <w:rPr>
                <w:rFonts w:ascii="Arial" w:hAnsi="Arial" w:cs="Arial"/>
                <w:bCs/>
                <w:highlight w:val="yellow"/>
              </w:rPr>
              <w:t>5</w:t>
            </w:r>
            <w:r w:rsidRPr="00D00020">
              <w:rPr>
                <w:rFonts w:ascii="Arial" w:hAnsi="Arial" w:cs="Arial"/>
                <w:bCs/>
                <w:highlight w:val="yellow"/>
              </w:rPr>
              <w:t>0% del presupuesto oficial</w:t>
            </w:r>
          </w:p>
        </w:tc>
      </w:tr>
    </w:tbl>
    <w:p w14:paraId="0453D753" w14:textId="77777777" w:rsidR="00605B2C" w:rsidRPr="00D00020" w:rsidRDefault="00605B2C" w:rsidP="00605B2C">
      <w:pPr>
        <w:jc w:val="both"/>
        <w:rPr>
          <w:rFonts w:ascii="Arial" w:hAnsi="Arial" w:cs="Arial"/>
          <w:color w:val="000000"/>
        </w:rPr>
      </w:pPr>
      <w:r w:rsidRPr="00D00020">
        <w:rPr>
          <w:rFonts w:ascii="Arial" w:hAnsi="Arial" w:cs="Arial"/>
          <w:color w:val="000000"/>
        </w:rPr>
        <w:tab/>
      </w:r>
    </w:p>
    <w:p w14:paraId="1F783005"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Índice de Liquidez </w:t>
      </w:r>
    </w:p>
    <w:p w14:paraId="60D6F161" w14:textId="77777777" w:rsidR="00605B2C" w:rsidRPr="00D00020" w:rsidRDefault="00605B2C" w:rsidP="00605B2C">
      <w:pPr>
        <w:jc w:val="both"/>
        <w:rPr>
          <w:rFonts w:ascii="Arial" w:hAnsi="Arial" w:cs="Arial"/>
          <w:b/>
          <w:color w:val="000000"/>
        </w:rPr>
      </w:pPr>
    </w:p>
    <w:p w14:paraId="30F6ED9B" w14:textId="77777777" w:rsidR="00605B2C" w:rsidRPr="00D00020" w:rsidRDefault="00605B2C" w:rsidP="00605B2C">
      <w:pPr>
        <w:jc w:val="both"/>
        <w:rPr>
          <w:rFonts w:ascii="Arial" w:hAnsi="Arial" w:cs="Arial"/>
          <w:color w:val="000000"/>
        </w:rPr>
      </w:pPr>
      <w:r w:rsidRPr="00D00020">
        <w:rPr>
          <w:rFonts w:ascii="Arial" w:hAnsi="Arial" w:cs="Arial"/>
          <w:color w:val="000000"/>
        </w:rPr>
        <w:t>Índice de Liquidez = Activo Corriente / Pasivo Corriente</w:t>
      </w:r>
    </w:p>
    <w:p w14:paraId="0C062535" w14:textId="77777777" w:rsidR="00605B2C" w:rsidRPr="00D00020" w:rsidRDefault="00605B2C" w:rsidP="00605B2C">
      <w:pPr>
        <w:jc w:val="both"/>
        <w:rPr>
          <w:rFonts w:ascii="Arial" w:hAnsi="Arial" w:cs="Arial"/>
          <w:color w:val="000000"/>
        </w:rPr>
      </w:pPr>
      <w:r w:rsidRPr="00D00020">
        <w:rPr>
          <w:rFonts w:ascii="Arial" w:hAnsi="Arial" w:cs="Arial"/>
          <w:color w:val="000000"/>
        </w:rPr>
        <w:t>El índice de Liquidez determina la capacidad que tiene un proponente para cumplir con sus obligaciones de corto plazo. A mayor índice de liquidez, menor es la probabilidad de que el proponente incumpla sus obligaciones de corto plazo.</w:t>
      </w:r>
    </w:p>
    <w:p w14:paraId="62CE2A2F" w14:textId="77777777" w:rsidR="00605B2C" w:rsidRPr="00D00020" w:rsidRDefault="00605B2C" w:rsidP="00605B2C">
      <w:pPr>
        <w:jc w:val="both"/>
        <w:rPr>
          <w:rFonts w:ascii="Arial" w:hAnsi="Arial" w:cs="Arial"/>
          <w:color w:val="000000"/>
        </w:rPr>
      </w:pPr>
    </w:p>
    <w:p w14:paraId="1A35354D" w14:textId="77777777" w:rsidR="00605B2C" w:rsidRPr="00D00020" w:rsidRDefault="00605B2C" w:rsidP="00605B2C">
      <w:pPr>
        <w:jc w:val="both"/>
        <w:rPr>
          <w:rFonts w:ascii="Arial" w:hAnsi="Arial" w:cs="Arial"/>
          <w:color w:val="000000"/>
        </w:rPr>
      </w:pPr>
      <w:r w:rsidRPr="00D00020">
        <w:rPr>
          <w:rFonts w:ascii="Arial" w:hAnsi="Arial" w:cs="Arial"/>
          <w:color w:val="000000"/>
        </w:rPr>
        <w:t>Para el caso de consorcios o uniones temporales los integrantes del proponente aportan al valor total de cada componente del indicador (Activo Corriente y Pasivo Corriente) de acuerdo con su porcentaje de participación, aplicando la siguiente fórmula:</w:t>
      </w:r>
    </w:p>
    <w:p w14:paraId="3BD4A631" w14:textId="77777777" w:rsidR="000051DE" w:rsidRPr="00D00020" w:rsidRDefault="000051DE" w:rsidP="00605B2C">
      <w:pPr>
        <w:jc w:val="both"/>
        <w:rPr>
          <w:rFonts w:ascii="Arial" w:hAnsi="Arial" w:cs="Arial"/>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4"/>
      </w:tblGrid>
      <w:tr w:rsidR="00605B2C" w:rsidRPr="00D00020" w14:paraId="63B7F51A" w14:textId="77777777" w:rsidTr="00FF1B67">
        <w:trPr>
          <w:jc w:val="center"/>
        </w:trPr>
        <w:tc>
          <w:tcPr>
            <w:tcW w:w="6614"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064A97DA" w14:textId="77777777" w:rsidR="00605B2C" w:rsidRPr="00D00020" w:rsidRDefault="00605B2C" w:rsidP="00FF1B67">
            <w:pPr>
              <w:jc w:val="both"/>
              <w:rPr>
                <w:rFonts w:ascii="Arial" w:hAnsi="Arial" w:cs="Arial"/>
                <w:color w:val="000000"/>
              </w:rPr>
            </w:pPr>
            <w:r w:rsidRPr="00D00020">
              <w:rPr>
                <w:rFonts w:ascii="Arial" w:hAnsi="Arial" w:cs="Arial"/>
                <w:color w:val="000000"/>
              </w:rPr>
              <w:t>ILT = (AC1 x %P1 + AC2 x %P2 + AC3 x %P3 + …… + ACn x %Pn)</w:t>
            </w:r>
          </w:p>
          <w:p w14:paraId="76B0479B" w14:textId="77777777" w:rsidR="00605B2C" w:rsidRPr="00D00020" w:rsidRDefault="00605B2C" w:rsidP="00FF1B67">
            <w:pPr>
              <w:jc w:val="both"/>
              <w:rPr>
                <w:rFonts w:ascii="Arial" w:hAnsi="Arial" w:cs="Arial"/>
                <w:color w:val="000000"/>
              </w:rPr>
            </w:pPr>
            <w:r w:rsidRPr="00D00020">
              <w:rPr>
                <w:rFonts w:ascii="Arial" w:hAnsi="Arial" w:cs="Arial"/>
                <w:color w:val="000000"/>
              </w:rPr>
              <w:t xml:space="preserve"> (PC1 x %P1 + PC2 x %P2 + PC3 x %P3 + …… + PCn x %Pn)</w:t>
            </w:r>
          </w:p>
        </w:tc>
      </w:tr>
    </w:tbl>
    <w:p w14:paraId="2342C096" w14:textId="77777777" w:rsidR="00605B2C" w:rsidRPr="00D00020" w:rsidRDefault="00605B2C" w:rsidP="00605B2C">
      <w:pPr>
        <w:jc w:val="both"/>
        <w:rPr>
          <w:rFonts w:ascii="Arial" w:hAnsi="Arial" w:cs="Arial"/>
          <w:color w:val="000000"/>
        </w:rPr>
      </w:pPr>
    </w:p>
    <w:p w14:paraId="52E301AC" w14:textId="77777777" w:rsidR="00605B2C" w:rsidRPr="00D00020" w:rsidRDefault="00605B2C" w:rsidP="00605B2C">
      <w:pPr>
        <w:jc w:val="both"/>
        <w:rPr>
          <w:rFonts w:ascii="Arial" w:hAnsi="Arial" w:cs="Arial"/>
          <w:color w:val="000000"/>
        </w:rPr>
      </w:pPr>
      <w:r w:rsidRPr="00D00020">
        <w:rPr>
          <w:rFonts w:ascii="Arial" w:hAnsi="Arial" w:cs="Arial"/>
          <w:color w:val="000000"/>
        </w:rPr>
        <w:t>Dónde:</w:t>
      </w:r>
    </w:p>
    <w:p w14:paraId="69C412C0" w14:textId="77777777" w:rsidR="00605B2C" w:rsidRPr="00D00020" w:rsidRDefault="00605B2C" w:rsidP="00605B2C">
      <w:pPr>
        <w:jc w:val="both"/>
        <w:rPr>
          <w:rFonts w:ascii="Arial" w:hAnsi="Arial" w:cs="Arial"/>
          <w:color w:val="000000"/>
        </w:rPr>
      </w:pPr>
      <w:r w:rsidRPr="00D00020">
        <w:rPr>
          <w:rFonts w:ascii="Arial" w:hAnsi="Arial" w:cs="Arial"/>
          <w:color w:val="000000"/>
        </w:rPr>
        <w:t>ILT</w:t>
      </w:r>
      <w:r w:rsidRPr="00D00020">
        <w:rPr>
          <w:rFonts w:ascii="Arial" w:hAnsi="Arial" w:cs="Arial"/>
          <w:color w:val="000000"/>
        </w:rPr>
        <w:tab/>
      </w:r>
      <w:r w:rsidRPr="00D00020">
        <w:rPr>
          <w:rFonts w:ascii="Arial" w:hAnsi="Arial" w:cs="Arial"/>
          <w:color w:val="000000"/>
        </w:rPr>
        <w:tab/>
        <w:t>= Índice de Liquidez del proponente plural.</w:t>
      </w:r>
    </w:p>
    <w:p w14:paraId="221045D7" w14:textId="77777777" w:rsidR="00605B2C" w:rsidRPr="00D00020" w:rsidRDefault="00605B2C" w:rsidP="00605B2C">
      <w:pPr>
        <w:jc w:val="both"/>
        <w:rPr>
          <w:rFonts w:ascii="Arial" w:hAnsi="Arial" w:cs="Arial"/>
          <w:color w:val="000000"/>
        </w:rPr>
      </w:pPr>
      <w:r w:rsidRPr="00D00020">
        <w:rPr>
          <w:rFonts w:ascii="Arial" w:hAnsi="Arial" w:cs="Arial"/>
          <w:color w:val="000000"/>
        </w:rPr>
        <w:t>AC (1...n)</w:t>
      </w:r>
      <w:r w:rsidRPr="00D00020">
        <w:rPr>
          <w:rFonts w:ascii="Arial" w:hAnsi="Arial" w:cs="Arial"/>
          <w:color w:val="000000"/>
        </w:rPr>
        <w:tab/>
        <w:t>= Activo Corriente de cada uno de los integrantes del consorcio o unión temporal.</w:t>
      </w:r>
    </w:p>
    <w:p w14:paraId="655406C5" w14:textId="77777777" w:rsidR="00605B2C" w:rsidRPr="00D00020" w:rsidRDefault="00605B2C" w:rsidP="00605B2C">
      <w:pPr>
        <w:jc w:val="both"/>
        <w:rPr>
          <w:rFonts w:ascii="Arial" w:hAnsi="Arial" w:cs="Arial"/>
          <w:color w:val="000000"/>
        </w:rPr>
      </w:pPr>
      <w:r w:rsidRPr="00D00020">
        <w:rPr>
          <w:rFonts w:ascii="Arial" w:hAnsi="Arial" w:cs="Arial"/>
          <w:color w:val="000000"/>
        </w:rPr>
        <w:t>PC (1...n)</w:t>
      </w:r>
      <w:r w:rsidRPr="00D00020">
        <w:rPr>
          <w:rFonts w:ascii="Arial" w:hAnsi="Arial" w:cs="Arial"/>
          <w:color w:val="000000"/>
        </w:rPr>
        <w:tab/>
        <w:t>= Pasivo Corriente de cada uno de los integrantes del consorcio o unión temporal.</w:t>
      </w:r>
    </w:p>
    <w:p w14:paraId="6394A036" w14:textId="77777777" w:rsidR="00605B2C" w:rsidRPr="00D00020" w:rsidRDefault="00605B2C" w:rsidP="00605B2C">
      <w:pP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57D31FFE" w14:textId="77777777" w:rsidR="00605B2C" w:rsidRPr="00D00020" w:rsidRDefault="00605B2C" w:rsidP="00605B2C">
      <w:pPr>
        <w:jc w:val="both"/>
        <w:rPr>
          <w:rFonts w:ascii="Arial" w:hAnsi="Arial" w:cs="Arial"/>
          <w:b/>
          <w:color w:val="000000"/>
        </w:rPr>
      </w:pPr>
    </w:p>
    <w:p w14:paraId="597F2E16"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Índice de Endeudamiento </w:t>
      </w:r>
    </w:p>
    <w:p w14:paraId="7F17E186" w14:textId="77777777" w:rsidR="00605B2C" w:rsidRPr="00D00020" w:rsidRDefault="00605B2C" w:rsidP="00605B2C">
      <w:pPr>
        <w:jc w:val="both"/>
        <w:rPr>
          <w:rFonts w:ascii="Arial" w:hAnsi="Arial" w:cs="Arial"/>
          <w:b/>
          <w:color w:val="000000"/>
        </w:rPr>
      </w:pPr>
    </w:p>
    <w:p w14:paraId="5233C239" w14:textId="77777777" w:rsidR="00605B2C" w:rsidRPr="00D00020" w:rsidRDefault="00605B2C" w:rsidP="00605B2C">
      <w:pPr>
        <w:jc w:val="both"/>
        <w:rPr>
          <w:rFonts w:ascii="Arial" w:hAnsi="Arial" w:cs="Arial"/>
          <w:color w:val="000000"/>
        </w:rPr>
      </w:pPr>
      <w:r w:rsidRPr="00D00020">
        <w:rPr>
          <w:rFonts w:ascii="Arial" w:hAnsi="Arial" w:cs="Arial"/>
          <w:color w:val="000000"/>
        </w:rPr>
        <w:t>Índice de endeudamiento = (Pasivo Total / Activo Total) x 100</w:t>
      </w:r>
    </w:p>
    <w:p w14:paraId="26AED7F4" w14:textId="77777777" w:rsidR="00605B2C" w:rsidRPr="00D00020" w:rsidRDefault="00605B2C" w:rsidP="00605B2C">
      <w:pPr>
        <w:jc w:val="both"/>
        <w:rPr>
          <w:rFonts w:ascii="Arial" w:hAnsi="Arial" w:cs="Arial"/>
          <w:color w:val="000000"/>
        </w:rPr>
      </w:pPr>
      <w:r w:rsidRPr="00D00020">
        <w:rPr>
          <w:rFonts w:ascii="Arial" w:hAnsi="Arial" w:cs="Arial"/>
          <w:color w:val="000000"/>
        </w:rPr>
        <w:t>El Índice de determina el grado de endeudamiento en la estructura de financiación del proponente. A mayor índice de endeudamiento, mayor es la probabilidad del proponente de no poder cumplir con sus pasivos.</w:t>
      </w:r>
    </w:p>
    <w:p w14:paraId="1C9F7DEA" w14:textId="77777777" w:rsidR="00605B2C" w:rsidRPr="00D00020" w:rsidRDefault="00605B2C" w:rsidP="00605B2C">
      <w:pPr>
        <w:jc w:val="both"/>
        <w:rPr>
          <w:rFonts w:ascii="Arial" w:hAnsi="Arial" w:cs="Arial"/>
          <w:color w:val="000000"/>
        </w:rPr>
      </w:pPr>
    </w:p>
    <w:p w14:paraId="2DAE3E6B" w14:textId="77777777" w:rsidR="00605B2C" w:rsidRPr="00D00020" w:rsidRDefault="00605B2C" w:rsidP="00605B2C">
      <w:pPr>
        <w:jc w:val="both"/>
        <w:rPr>
          <w:rFonts w:ascii="Arial" w:hAnsi="Arial" w:cs="Arial"/>
          <w:color w:val="000000"/>
        </w:rPr>
      </w:pPr>
      <w:r w:rsidRPr="00D00020">
        <w:rPr>
          <w:rFonts w:ascii="Arial" w:hAnsi="Arial" w:cs="Arial"/>
          <w:color w:val="000000"/>
        </w:rPr>
        <w:t>Para el caso de consorcios o uniones temporales los integrantes del proponente aportan al valor total de cada componente del indicador (Activo Total y Pasivo Total) de acuerdo con su porcentaje de participación, aplicando la siguiente fórmula:</w:t>
      </w:r>
    </w:p>
    <w:p w14:paraId="109D627F" w14:textId="77777777" w:rsidR="00605B2C" w:rsidRPr="00D00020" w:rsidRDefault="00605B2C" w:rsidP="00605B2C">
      <w:pPr>
        <w:jc w:val="both"/>
        <w:rPr>
          <w:rFonts w:ascii="Arial" w:hAnsi="Arial" w:cs="Arial"/>
          <w:color w:val="000000"/>
        </w:rPr>
      </w:pPr>
    </w:p>
    <w:tbl>
      <w:tblPr>
        <w:tblW w:w="0" w:type="auto"/>
        <w:tblInd w:w="1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tblGrid>
      <w:tr w:rsidR="00605B2C" w:rsidRPr="00D00020" w14:paraId="67527653" w14:textId="77777777" w:rsidTr="00FF1B67">
        <w:tc>
          <w:tcPr>
            <w:tcW w:w="7196"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00D84A87" w14:textId="77777777" w:rsidR="00605B2C" w:rsidRPr="00D00020" w:rsidRDefault="00605B2C" w:rsidP="00FF1B67">
            <w:pPr>
              <w:jc w:val="both"/>
              <w:rPr>
                <w:rFonts w:ascii="Arial" w:hAnsi="Arial" w:cs="Arial"/>
                <w:color w:val="000000"/>
              </w:rPr>
            </w:pPr>
            <w:r w:rsidRPr="00D00020">
              <w:rPr>
                <w:rFonts w:ascii="Arial" w:hAnsi="Arial" w:cs="Arial"/>
                <w:color w:val="000000"/>
              </w:rPr>
              <w:t>IET = (PT1 x %P1 + PT2 x %P2 + PT3 x %P3 + …… + PTn x %Pn)</w:t>
            </w:r>
          </w:p>
          <w:p w14:paraId="04AFCCDA" w14:textId="77777777" w:rsidR="00605B2C" w:rsidRPr="00D00020" w:rsidRDefault="00605B2C" w:rsidP="00FF1B67">
            <w:pPr>
              <w:jc w:val="both"/>
              <w:rPr>
                <w:rFonts w:ascii="Arial" w:hAnsi="Arial" w:cs="Arial"/>
                <w:color w:val="000000"/>
              </w:rPr>
            </w:pPr>
            <w:r w:rsidRPr="00D00020">
              <w:rPr>
                <w:rFonts w:ascii="Arial" w:hAnsi="Arial" w:cs="Arial"/>
                <w:color w:val="000000"/>
              </w:rPr>
              <w:t xml:space="preserve"> (AT1 x % P1 + AT2 x %P2 + AT3 x %P3 + …… + ATn x %Pn)</w:t>
            </w:r>
          </w:p>
        </w:tc>
      </w:tr>
    </w:tbl>
    <w:p w14:paraId="61923D27" w14:textId="77777777" w:rsidR="00605B2C" w:rsidRPr="00D00020" w:rsidRDefault="00605B2C" w:rsidP="00605B2C">
      <w:pPr>
        <w:jc w:val="both"/>
        <w:rPr>
          <w:rFonts w:ascii="Arial" w:hAnsi="Arial" w:cs="Arial"/>
          <w:color w:val="000000"/>
        </w:rPr>
      </w:pPr>
      <w:r w:rsidRPr="00D00020">
        <w:rPr>
          <w:rFonts w:ascii="Arial" w:hAnsi="Arial" w:cs="Arial"/>
          <w:color w:val="000000"/>
        </w:rPr>
        <w:t>Dónde:</w:t>
      </w:r>
    </w:p>
    <w:p w14:paraId="4240EA71" w14:textId="77777777" w:rsidR="00605B2C" w:rsidRPr="00D00020" w:rsidRDefault="00605B2C" w:rsidP="00605B2C">
      <w:pPr>
        <w:jc w:val="both"/>
        <w:rPr>
          <w:rFonts w:ascii="Arial" w:hAnsi="Arial" w:cs="Arial"/>
          <w:color w:val="000000"/>
        </w:rPr>
      </w:pPr>
      <w:r w:rsidRPr="00D00020">
        <w:rPr>
          <w:rFonts w:ascii="Arial" w:hAnsi="Arial" w:cs="Arial"/>
          <w:color w:val="000000"/>
        </w:rPr>
        <w:t>IET</w:t>
      </w:r>
      <w:r w:rsidRPr="00D00020">
        <w:rPr>
          <w:rFonts w:ascii="Arial" w:hAnsi="Arial" w:cs="Arial"/>
          <w:color w:val="000000"/>
        </w:rPr>
        <w:tab/>
        <w:t>= Índice de Endeudamiento del proponente plural.</w:t>
      </w:r>
    </w:p>
    <w:p w14:paraId="4F6ED2C2" w14:textId="77777777" w:rsidR="00605B2C" w:rsidRPr="00D00020" w:rsidRDefault="00605B2C" w:rsidP="00605B2C">
      <w:pPr>
        <w:jc w:val="both"/>
        <w:rPr>
          <w:rFonts w:ascii="Arial" w:hAnsi="Arial" w:cs="Arial"/>
          <w:color w:val="000000"/>
        </w:rPr>
      </w:pPr>
      <w:r w:rsidRPr="00D00020">
        <w:rPr>
          <w:rFonts w:ascii="Arial" w:hAnsi="Arial" w:cs="Arial"/>
          <w:color w:val="000000"/>
        </w:rPr>
        <w:t>PT (1...n)</w:t>
      </w:r>
      <w:r w:rsidRPr="00D00020">
        <w:rPr>
          <w:rFonts w:ascii="Arial" w:hAnsi="Arial" w:cs="Arial"/>
          <w:color w:val="000000"/>
        </w:rPr>
        <w:tab/>
        <w:t>= Pasivo Total de cada uno de los integrantes del consorcio o unión temporal.</w:t>
      </w:r>
    </w:p>
    <w:p w14:paraId="699830EB" w14:textId="77777777" w:rsidR="00605B2C" w:rsidRPr="00D00020" w:rsidRDefault="00605B2C" w:rsidP="00605B2C">
      <w:pPr>
        <w:jc w:val="both"/>
        <w:rPr>
          <w:rFonts w:ascii="Arial" w:hAnsi="Arial" w:cs="Arial"/>
          <w:color w:val="000000"/>
        </w:rPr>
      </w:pPr>
      <w:r w:rsidRPr="00D00020">
        <w:rPr>
          <w:rFonts w:ascii="Arial" w:hAnsi="Arial" w:cs="Arial"/>
          <w:color w:val="000000"/>
        </w:rPr>
        <w:t>AT (1...n)</w:t>
      </w:r>
      <w:r w:rsidRPr="00D00020">
        <w:rPr>
          <w:rFonts w:ascii="Arial" w:hAnsi="Arial" w:cs="Arial"/>
          <w:color w:val="000000"/>
        </w:rPr>
        <w:tab/>
        <w:t>= Activo Total de cada uno de los integrantes del consorcio o unión temporal.</w:t>
      </w:r>
    </w:p>
    <w:p w14:paraId="0E999C6A" w14:textId="77777777" w:rsidR="00605B2C" w:rsidRPr="00D00020" w:rsidRDefault="00605B2C" w:rsidP="00605B2C">
      <w:pP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36123758" w14:textId="77777777" w:rsidR="00605B2C" w:rsidRPr="00D00020" w:rsidRDefault="00605B2C" w:rsidP="00605B2C">
      <w:pPr>
        <w:jc w:val="both"/>
        <w:rPr>
          <w:rFonts w:ascii="Arial" w:hAnsi="Arial" w:cs="Arial"/>
          <w:color w:val="000000"/>
        </w:rPr>
      </w:pPr>
    </w:p>
    <w:p w14:paraId="73E20495"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Razón de Cobertura de Intereses </w:t>
      </w:r>
    </w:p>
    <w:p w14:paraId="40D6AB42" w14:textId="77777777" w:rsidR="00605B2C" w:rsidRPr="00D00020" w:rsidRDefault="00605B2C" w:rsidP="00605B2C">
      <w:pPr>
        <w:jc w:val="both"/>
        <w:rPr>
          <w:rFonts w:ascii="Arial" w:hAnsi="Arial" w:cs="Arial"/>
          <w:b/>
          <w:color w:val="000000"/>
        </w:rPr>
      </w:pPr>
    </w:p>
    <w:p w14:paraId="0674E8CF" w14:textId="77777777" w:rsidR="00605B2C" w:rsidRPr="00D00020" w:rsidRDefault="00605B2C" w:rsidP="00605B2C">
      <w:pPr>
        <w:jc w:val="both"/>
        <w:rPr>
          <w:rFonts w:ascii="Arial" w:hAnsi="Arial" w:cs="Arial"/>
          <w:color w:val="000000"/>
        </w:rPr>
      </w:pPr>
      <w:r w:rsidRPr="00D00020">
        <w:rPr>
          <w:rFonts w:ascii="Arial" w:hAnsi="Arial" w:cs="Arial"/>
          <w:color w:val="000000"/>
        </w:rPr>
        <w:t>Razón de Cobertura de Intereses = Utilidad Operacional / Gastos de Intereses</w:t>
      </w:r>
    </w:p>
    <w:p w14:paraId="4E13FAE8" w14:textId="77777777" w:rsidR="00605B2C" w:rsidRPr="00D00020" w:rsidRDefault="00605B2C" w:rsidP="00605B2C">
      <w:pPr>
        <w:jc w:val="both"/>
        <w:rPr>
          <w:rFonts w:ascii="Arial" w:hAnsi="Arial" w:cs="Arial"/>
          <w:color w:val="000000"/>
        </w:rPr>
      </w:pPr>
    </w:p>
    <w:p w14:paraId="6F8D687A" w14:textId="77777777" w:rsidR="00605B2C" w:rsidRPr="00D00020" w:rsidRDefault="00605B2C" w:rsidP="00605B2C">
      <w:pPr>
        <w:jc w:val="both"/>
        <w:rPr>
          <w:rFonts w:ascii="Arial" w:hAnsi="Arial" w:cs="Arial"/>
          <w:color w:val="000000"/>
        </w:rPr>
      </w:pPr>
      <w:r w:rsidRPr="00D00020">
        <w:rPr>
          <w:rFonts w:ascii="Arial" w:hAnsi="Arial" w:cs="Arial"/>
          <w:color w:val="000000"/>
        </w:rPr>
        <w:t>La Razón de Cobertura de Intereses refleja la capacidad del proponente de cumplir con sus obligaciones financieras. A mayor cobertura de intereses, menor es la probabilidad de que el proponente incumpla sus obligaciones financieras.</w:t>
      </w:r>
    </w:p>
    <w:p w14:paraId="1EEDF421" w14:textId="77777777" w:rsidR="00605B2C" w:rsidRPr="00D00020" w:rsidRDefault="00605B2C" w:rsidP="00605B2C">
      <w:pPr>
        <w:jc w:val="both"/>
        <w:rPr>
          <w:rFonts w:ascii="Arial" w:hAnsi="Arial" w:cs="Arial"/>
          <w:color w:val="000000"/>
        </w:rPr>
      </w:pPr>
    </w:p>
    <w:p w14:paraId="29BB475E" w14:textId="77777777" w:rsidR="00605B2C" w:rsidRPr="00D00020" w:rsidRDefault="00605B2C" w:rsidP="00605B2C">
      <w:pPr>
        <w:jc w:val="both"/>
        <w:rPr>
          <w:rFonts w:ascii="Arial" w:hAnsi="Arial" w:cs="Arial"/>
          <w:color w:val="000000"/>
        </w:rPr>
      </w:pPr>
      <w:r w:rsidRPr="00D00020">
        <w:rPr>
          <w:rFonts w:ascii="Arial" w:hAnsi="Arial" w:cs="Arial"/>
          <w:color w:val="000000"/>
        </w:rPr>
        <w:t>Cuando el denominador del indicador financiero de la razón de cobertura de intereses sea cero o indeterminado (por la ausencia de obligaciones financieras), se considerará que el proponente cumple con este requisito habilitante, dado que no presenta riesgo asociado al endeudamiento. En los casos en los que no haya gastos financieros, el Registro Único de Proponentes (RUP) establece el indicador de la razón de cobertura de intereses como "Indeterminado".</w:t>
      </w:r>
    </w:p>
    <w:p w14:paraId="10ADAF87" w14:textId="77777777" w:rsidR="00605B2C" w:rsidRPr="00D00020" w:rsidRDefault="00605B2C" w:rsidP="00605B2C">
      <w:pPr>
        <w:jc w:val="both"/>
        <w:rPr>
          <w:rFonts w:ascii="Arial" w:hAnsi="Arial" w:cs="Arial"/>
          <w:color w:val="000000"/>
        </w:rPr>
      </w:pPr>
    </w:p>
    <w:p w14:paraId="7233815E" w14:textId="77777777" w:rsidR="00605B2C" w:rsidRPr="00D00020" w:rsidRDefault="00605B2C" w:rsidP="00605B2C">
      <w:pPr>
        <w:jc w:val="both"/>
        <w:rPr>
          <w:rFonts w:ascii="Arial" w:hAnsi="Arial" w:cs="Arial"/>
          <w:color w:val="000000"/>
        </w:rPr>
      </w:pPr>
      <w:r w:rsidRPr="00D00020">
        <w:rPr>
          <w:rFonts w:ascii="Arial" w:hAnsi="Arial" w:cs="Arial"/>
          <w:color w:val="000000"/>
        </w:rPr>
        <w:t>Es importante señalar que, dentro de los indicadores financieros, se encuentra la "Razón de Cobertura de Intereses", y en este contexto, es esencial que se determine si este indicador es mayor o igual a 0 o si es indeterminado.</w:t>
      </w:r>
    </w:p>
    <w:p w14:paraId="3CF6DD3F" w14:textId="77777777" w:rsidR="00605B2C" w:rsidRPr="00D00020" w:rsidRDefault="00605B2C" w:rsidP="00605B2C">
      <w:pPr>
        <w:jc w:val="both"/>
        <w:rPr>
          <w:rFonts w:ascii="Arial" w:hAnsi="Arial" w:cs="Arial"/>
          <w:color w:val="000000"/>
        </w:rPr>
      </w:pPr>
    </w:p>
    <w:p w14:paraId="65929B84" w14:textId="77777777" w:rsidR="00605B2C" w:rsidRPr="00D00020" w:rsidRDefault="00605B2C" w:rsidP="00605B2C">
      <w:pPr>
        <w:jc w:val="both"/>
        <w:rPr>
          <w:rFonts w:ascii="Arial" w:hAnsi="Arial" w:cs="Arial"/>
          <w:color w:val="000000"/>
        </w:rPr>
      </w:pPr>
      <w:r w:rsidRPr="00D00020">
        <w:rPr>
          <w:rFonts w:ascii="Arial" w:hAnsi="Arial" w:cs="Arial"/>
          <w:color w:val="000000"/>
        </w:rPr>
        <w:t>De acuerdo con la Circular Única del RUP emitida por la Superintendencia de Industria y Comercio, cuando se realiza una división en la que el divisor o el dividendo es cero, la operación es considerada "indeterminada".</w:t>
      </w:r>
    </w:p>
    <w:p w14:paraId="44650ACB" w14:textId="77777777" w:rsidR="00605B2C" w:rsidRPr="00D00020" w:rsidRDefault="00605B2C" w:rsidP="00605B2C">
      <w:pPr>
        <w:jc w:val="both"/>
        <w:rPr>
          <w:rFonts w:ascii="Arial" w:hAnsi="Arial" w:cs="Arial"/>
          <w:color w:val="000000"/>
        </w:rPr>
      </w:pPr>
    </w:p>
    <w:p w14:paraId="735BE08A" w14:textId="77777777" w:rsidR="00605B2C" w:rsidRPr="00D00020" w:rsidRDefault="00605B2C" w:rsidP="00605B2C">
      <w:pPr>
        <w:jc w:val="both"/>
        <w:rPr>
          <w:rFonts w:ascii="Arial" w:hAnsi="Arial" w:cs="Arial"/>
          <w:color w:val="000000"/>
        </w:rPr>
      </w:pPr>
      <w:r w:rsidRPr="00D00020">
        <w:rPr>
          <w:rFonts w:ascii="Arial" w:hAnsi="Arial" w:cs="Arial"/>
          <w:color w:val="000000"/>
        </w:rPr>
        <w:t>Además, el Manual para la determinación y verificación de los requisitos habilitantes en los procesos de contratación de Colombia Compra Eficiente establece que la entidad estatal debe definir explícitamente en los documentos del proceso una regla para evaluar el indicador cuando el denominador es cero. Por ejemplo, en el caso de la razón de cobertura de intereses, si una empresa no tiene obligaciones financieras y, por lo tanto, no incurre en gastos financieros, el denominador es cero y el indicador no se puede calcular. En este caso, la regla puede ser que el proponente que no tenga obligaciones financieras se considere habilitado.</w:t>
      </w:r>
    </w:p>
    <w:p w14:paraId="26C20353" w14:textId="77777777" w:rsidR="00605B2C" w:rsidRPr="00D00020" w:rsidRDefault="00605B2C" w:rsidP="00605B2C">
      <w:pPr>
        <w:jc w:val="both"/>
        <w:rPr>
          <w:rFonts w:ascii="Arial" w:hAnsi="Arial" w:cs="Arial"/>
          <w:color w:val="000000"/>
        </w:rPr>
      </w:pPr>
    </w:p>
    <w:p w14:paraId="7C063DEC" w14:textId="77777777" w:rsidR="00605B2C" w:rsidRPr="00D00020" w:rsidRDefault="00605B2C" w:rsidP="00605B2C">
      <w:pPr>
        <w:jc w:val="both"/>
        <w:rPr>
          <w:rFonts w:ascii="Arial" w:hAnsi="Arial" w:cs="Arial"/>
          <w:color w:val="000000"/>
        </w:rPr>
      </w:pPr>
      <w:r w:rsidRPr="00D00020">
        <w:rPr>
          <w:rFonts w:ascii="Arial" w:hAnsi="Arial" w:cs="Arial"/>
          <w:color w:val="000000"/>
        </w:rPr>
        <w:lastRenderedPageBreak/>
        <w:t>Para el caso de consorcios o uniones temporales los integrantes del proponente aportan al valor total de cada componente del indicador (Utilidad Operacional y Gastos de Intereses) de acuerdo con su porcentaje de participación, aplicando la siguiente fórmula:</w:t>
      </w:r>
    </w:p>
    <w:p w14:paraId="16827E79" w14:textId="77777777" w:rsidR="00605B2C" w:rsidRPr="00D00020" w:rsidRDefault="00605B2C" w:rsidP="00605B2C">
      <w:pPr>
        <w:jc w:val="both"/>
        <w:rPr>
          <w:rFonts w:ascii="Arial" w:hAnsi="Arial" w:cs="Arial"/>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9"/>
      </w:tblGrid>
      <w:tr w:rsidR="00605B2C" w:rsidRPr="00D00020" w14:paraId="1FD2CB29" w14:textId="77777777" w:rsidTr="00FF1B67">
        <w:trPr>
          <w:jc w:val="center"/>
        </w:trPr>
        <w:tc>
          <w:tcPr>
            <w:tcW w:w="7709"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273AA5A0" w14:textId="77777777" w:rsidR="00605B2C" w:rsidRPr="00D00020" w:rsidRDefault="00605B2C" w:rsidP="00FF1B67">
            <w:pPr>
              <w:jc w:val="both"/>
              <w:rPr>
                <w:rFonts w:ascii="Arial" w:hAnsi="Arial" w:cs="Arial"/>
                <w:color w:val="000000"/>
              </w:rPr>
            </w:pPr>
            <w:r w:rsidRPr="00D00020">
              <w:rPr>
                <w:rFonts w:ascii="Arial" w:hAnsi="Arial" w:cs="Arial"/>
                <w:color w:val="000000"/>
              </w:rPr>
              <w:t>RCIT = (UtO1 x %P1 + UtO2 x %P2 + UtO3 x %P3 +.........+ UtOn x %Pn)</w:t>
            </w:r>
          </w:p>
          <w:p w14:paraId="0FF0B169" w14:textId="77777777" w:rsidR="00605B2C" w:rsidRPr="00D00020" w:rsidRDefault="00605B2C" w:rsidP="00FF1B67">
            <w:pPr>
              <w:jc w:val="both"/>
              <w:rPr>
                <w:rFonts w:ascii="Arial" w:hAnsi="Arial" w:cs="Arial"/>
                <w:color w:val="000000"/>
              </w:rPr>
            </w:pPr>
            <w:r w:rsidRPr="00D00020">
              <w:rPr>
                <w:rFonts w:ascii="Arial" w:hAnsi="Arial" w:cs="Arial"/>
                <w:color w:val="000000"/>
              </w:rPr>
              <w:t>(GI1 x % P1 + GI2 x %P2 + GI3 x %P3 +……..+ GIn x %Pn)</w:t>
            </w:r>
          </w:p>
        </w:tc>
      </w:tr>
    </w:tbl>
    <w:p w14:paraId="74C89857" w14:textId="77777777" w:rsidR="00605B2C" w:rsidRPr="00D00020" w:rsidRDefault="00605B2C" w:rsidP="00605B2C">
      <w:pPr>
        <w:jc w:val="both"/>
        <w:rPr>
          <w:rFonts w:ascii="Arial" w:hAnsi="Arial" w:cs="Arial"/>
          <w:color w:val="000000"/>
        </w:rPr>
      </w:pPr>
      <w:r w:rsidRPr="00D00020">
        <w:rPr>
          <w:rFonts w:ascii="Arial" w:hAnsi="Arial" w:cs="Arial"/>
          <w:color w:val="000000"/>
        </w:rPr>
        <w:t>Dónde:</w:t>
      </w:r>
    </w:p>
    <w:p w14:paraId="4E894780" w14:textId="77777777" w:rsidR="00605B2C" w:rsidRPr="00D00020" w:rsidRDefault="00605B2C" w:rsidP="00605B2C">
      <w:pPr>
        <w:jc w:val="both"/>
        <w:rPr>
          <w:rFonts w:ascii="Arial" w:hAnsi="Arial" w:cs="Arial"/>
          <w:color w:val="000000"/>
        </w:rPr>
      </w:pPr>
      <w:r w:rsidRPr="00D00020">
        <w:rPr>
          <w:rFonts w:ascii="Arial" w:hAnsi="Arial" w:cs="Arial"/>
          <w:color w:val="000000"/>
        </w:rPr>
        <w:t>RCIT</w:t>
      </w:r>
      <w:r w:rsidRPr="00D00020">
        <w:rPr>
          <w:rFonts w:ascii="Arial" w:hAnsi="Arial" w:cs="Arial"/>
          <w:color w:val="000000"/>
        </w:rPr>
        <w:tab/>
      </w:r>
      <w:r w:rsidRPr="00D00020">
        <w:rPr>
          <w:rFonts w:ascii="Arial" w:hAnsi="Arial" w:cs="Arial"/>
          <w:color w:val="000000"/>
        </w:rPr>
        <w:tab/>
        <w:t>= Razón de Cobertura de Intereses del proponente plural.</w:t>
      </w:r>
    </w:p>
    <w:p w14:paraId="0388EA1F" w14:textId="77777777" w:rsidR="00605B2C" w:rsidRPr="00D00020" w:rsidRDefault="00605B2C" w:rsidP="00605B2C">
      <w:pPr>
        <w:jc w:val="both"/>
        <w:rPr>
          <w:rFonts w:ascii="Arial" w:hAnsi="Arial" w:cs="Arial"/>
          <w:color w:val="000000"/>
        </w:rPr>
      </w:pPr>
      <w:r w:rsidRPr="00D00020">
        <w:rPr>
          <w:rFonts w:ascii="Arial" w:hAnsi="Arial" w:cs="Arial"/>
          <w:color w:val="000000"/>
        </w:rPr>
        <w:t>UtO (1...n)</w:t>
      </w:r>
      <w:r w:rsidRPr="00D00020">
        <w:rPr>
          <w:rFonts w:ascii="Arial" w:hAnsi="Arial" w:cs="Arial"/>
          <w:color w:val="000000"/>
        </w:rPr>
        <w:tab/>
        <w:t>= Utilidad Operacional de cada uno de los integrantes del consorcio o unión temporal.</w:t>
      </w:r>
    </w:p>
    <w:p w14:paraId="368A5AF7" w14:textId="77777777" w:rsidR="00605B2C" w:rsidRPr="00D00020" w:rsidRDefault="00605B2C" w:rsidP="00605B2C">
      <w:pPr>
        <w:jc w:val="both"/>
        <w:rPr>
          <w:rFonts w:ascii="Arial" w:hAnsi="Arial" w:cs="Arial"/>
          <w:color w:val="000000"/>
        </w:rPr>
      </w:pPr>
      <w:r w:rsidRPr="00D00020">
        <w:rPr>
          <w:rFonts w:ascii="Arial" w:hAnsi="Arial" w:cs="Arial"/>
          <w:color w:val="000000"/>
        </w:rPr>
        <w:t>GI (1...n)</w:t>
      </w:r>
      <w:r w:rsidRPr="00D00020">
        <w:rPr>
          <w:rFonts w:ascii="Arial" w:hAnsi="Arial" w:cs="Arial"/>
          <w:color w:val="000000"/>
        </w:rPr>
        <w:tab/>
        <w:t>= Gastos de Intereses de cada uno de los integrantes del consorcio o unión temporal.</w:t>
      </w:r>
    </w:p>
    <w:p w14:paraId="74D075F1" w14:textId="77777777" w:rsidR="00605B2C" w:rsidRPr="00D00020" w:rsidRDefault="00605B2C" w:rsidP="00605B2C">
      <w:pP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7C4991F0" w14:textId="77777777" w:rsidR="00605B2C" w:rsidRPr="00D00020" w:rsidRDefault="00605B2C" w:rsidP="00605B2C">
      <w:pPr>
        <w:jc w:val="both"/>
        <w:rPr>
          <w:rFonts w:ascii="Arial" w:hAnsi="Arial" w:cs="Arial"/>
          <w:color w:val="000000"/>
        </w:rPr>
      </w:pPr>
    </w:p>
    <w:p w14:paraId="2D7099E7" w14:textId="77777777" w:rsidR="00605B2C" w:rsidRPr="00D00020" w:rsidRDefault="00605B2C" w:rsidP="00605B2C">
      <w:pPr>
        <w:jc w:val="both"/>
        <w:rPr>
          <w:rFonts w:ascii="Arial" w:hAnsi="Arial" w:cs="Arial"/>
          <w:color w:val="000000"/>
        </w:rPr>
      </w:pPr>
      <w:r w:rsidRPr="00D00020">
        <w:rPr>
          <w:rFonts w:ascii="Arial" w:hAnsi="Arial" w:cs="Arial"/>
          <w:color w:val="000000"/>
        </w:rPr>
        <w:t>Estos índices se tomarán con base en lo consignado en el Registro Único de Proponentes, dentro del Capítulo de Capacidad Financiera.</w:t>
      </w:r>
    </w:p>
    <w:p w14:paraId="53CCF42E" w14:textId="77777777" w:rsidR="00605B2C" w:rsidRPr="00D00020" w:rsidRDefault="00605B2C" w:rsidP="00605B2C">
      <w:pPr>
        <w:jc w:val="both"/>
        <w:rPr>
          <w:rFonts w:ascii="Arial" w:hAnsi="Arial" w:cs="Arial"/>
          <w:color w:val="000000"/>
        </w:rPr>
      </w:pPr>
    </w:p>
    <w:p w14:paraId="78C06A90" w14:textId="77777777" w:rsidR="00605B2C" w:rsidRPr="00D00020" w:rsidRDefault="00605B2C" w:rsidP="00605B2C">
      <w:pPr>
        <w:jc w:val="both"/>
        <w:rPr>
          <w:rFonts w:ascii="Arial" w:hAnsi="Arial" w:cs="Arial"/>
          <w:color w:val="000000"/>
        </w:rPr>
      </w:pPr>
      <w:r w:rsidRPr="00D00020">
        <w:rPr>
          <w:rFonts w:ascii="Arial" w:hAnsi="Arial" w:cs="Arial"/>
          <w:color w:val="000000"/>
        </w:rPr>
        <w:t>Personas naturales o jurídicas extranjeras sin domicilio o sucursal en Colombia:</w:t>
      </w:r>
    </w:p>
    <w:p w14:paraId="08C51F0F" w14:textId="77777777" w:rsidR="00605B2C" w:rsidRPr="00D00020" w:rsidRDefault="00605B2C" w:rsidP="00605B2C">
      <w:pPr>
        <w:jc w:val="both"/>
        <w:rPr>
          <w:rFonts w:ascii="Arial" w:hAnsi="Arial" w:cs="Arial"/>
          <w:color w:val="000000"/>
        </w:rPr>
      </w:pPr>
    </w:p>
    <w:p w14:paraId="0D4548F6" w14:textId="77777777" w:rsidR="00605B2C" w:rsidRPr="00D00020" w:rsidRDefault="00605B2C" w:rsidP="00605B2C">
      <w:pPr>
        <w:jc w:val="both"/>
        <w:rPr>
          <w:rFonts w:ascii="Arial" w:hAnsi="Arial" w:cs="Arial"/>
          <w:color w:val="000000"/>
        </w:rPr>
      </w:pPr>
      <w:r w:rsidRPr="00D00020">
        <w:rPr>
          <w:rFonts w:ascii="Arial" w:hAnsi="Arial" w:cs="Arial"/>
          <w:color w:val="000000"/>
        </w:rPr>
        <w:t>Para el caso de proponentes extranjeros, deberán presentar la información financiera que se relaciona a continuación, de conformidad con la legislación propia del país de origen y lo señalado en los artículos 259 y 260 del Código de Procedimiento Civil y con el artículo 480 del Código de Comercio, acompañado de traducción simple al idioma español, con los valores convertidos a la moneda legal colombiana a la tasa de cambio de la fecha de corte de los mismos, avalados con la firma de quien se encuentre en obligación de hacerlo de acuerdo con la normatividad vigente del país de origen:</w:t>
      </w:r>
    </w:p>
    <w:p w14:paraId="360CB5EC" w14:textId="77777777" w:rsidR="00605B2C" w:rsidRPr="00D00020" w:rsidRDefault="00605B2C" w:rsidP="00605B2C">
      <w:pPr>
        <w:jc w:val="both"/>
        <w:rPr>
          <w:rFonts w:ascii="Arial" w:hAnsi="Arial" w:cs="Arial"/>
          <w:color w:val="000000"/>
        </w:rPr>
      </w:pPr>
    </w:p>
    <w:p w14:paraId="20ABED30" w14:textId="77777777" w:rsidR="00605B2C" w:rsidRPr="00D00020" w:rsidRDefault="00605B2C" w:rsidP="00605B2C">
      <w:pPr>
        <w:jc w:val="both"/>
        <w:rPr>
          <w:rFonts w:ascii="Arial" w:hAnsi="Arial" w:cs="Arial"/>
          <w:color w:val="000000"/>
        </w:rPr>
      </w:pPr>
      <w:r w:rsidRPr="00D00020">
        <w:rPr>
          <w:rFonts w:ascii="Arial" w:hAnsi="Arial" w:cs="Arial"/>
          <w:color w:val="000000"/>
        </w:rPr>
        <w:t>El balance general y estado de resultados, acompañados de la traducción simple al idioma español, presentados de acuerdo con el catálogo de cuentas (PUC). Decreto 2650 de 1993, expresados en pesos colombianos, a la tasa representativa del mercado (TRM) de la fecha de corte de los mismos, indicando la tasa de conversión, firmados por el Contador Público Colombiano que los hubiere convertido.</w:t>
      </w:r>
    </w:p>
    <w:p w14:paraId="7EB704BA" w14:textId="77777777" w:rsidR="00605B2C" w:rsidRPr="00D00020" w:rsidRDefault="00605B2C" w:rsidP="00605B2C">
      <w:pPr>
        <w:jc w:val="both"/>
        <w:rPr>
          <w:rFonts w:ascii="Arial" w:hAnsi="Arial" w:cs="Arial"/>
          <w:color w:val="000000"/>
        </w:rPr>
      </w:pPr>
    </w:p>
    <w:p w14:paraId="4E3D5FE9" w14:textId="77777777" w:rsidR="00605B2C" w:rsidRPr="00D00020" w:rsidRDefault="00605B2C" w:rsidP="00605B2C">
      <w:pPr>
        <w:jc w:val="both"/>
        <w:rPr>
          <w:rFonts w:ascii="Arial" w:hAnsi="Arial" w:cs="Arial"/>
          <w:color w:val="000000"/>
        </w:rPr>
      </w:pPr>
      <w:r w:rsidRPr="00D00020">
        <w:rPr>
          <w:rFonts w:ascii="Arial" w:hAnsi="Arial" w:cs="Arial"/>
          <w:color w:val="000000"/>
        </w:rPr>
        <w:t>Copia de la tarjeta profesional del contador público o revisor fiscal y certificado de antecedente disciplinarios vigente expedido por la Junta Central de Contadores.</w:t>
      </w:r>
    </w:p>
    <w:p w14:paraId="23954FBA" w14:textId="77777777" w:rsidR="00605B2C" w:rsidRPr="00D00020" w:rsidRDefault="00605B2C" w:rsidP="00605B2C">
      <w:pPr>
        <w:jc w:val="both"/>
        <w:rPr>
          <w:rFonts w:ascii="Arial" w:hAnsi="Arial" w:cs="Arial"/>
          <w:color w:val="000000"/>
        </w:rPr>
      </w:pPr>
    </w:p>
    <w:p w14:paraId="3220637E" w14:textId="77777777" w:rsidR="00605B2C" w:rsidRPr="00D00020" w:rsidRDefault="00605B2C" w:rsidP="00605B2C">
      <w:pPr>
        <w:jc w:val="both"/>
        <w:rPr>
          <w:rFonts w:ascii="Arial" w:hAnsi="Arial" w:cs="Arial"/>
          <w:color w:val="000000"/>
        </w:rPr>
      </w:pPr>
      <w:r w:rsidRPr="00D00020">
        <w:rPr>
          <w:rFonts w:ascii="Arial" w:hAnsi="Arial" w:cs="Arial"/>
          <w:color w:val="000000"/>
        </w:rPr>
        <w:t>Los estados financieros vendrán consularizados o apostillados, conforme a la Ley y la fecha de corte será 31 de diciembre de 2025, salvo que se acredite en debida forma que la legislación propia del país de origen establece una fecha de corte diferente a la prevista en este Pliego.</w:t>
      </w:r>
    </w:p>
    <w:p w14:paraId="1F95B935" w14:textId="77777777" w:rsidR="00605B2C" w:rsidRPr="00D00020" w:rsidRDefault="00605B2C" w:rsidP="00605B2C">
      <w:pPr>
        <w:jc w:val="both"/>
        <w:rPr>
          <w:rFonts w:ascii="Arial" w:hAnsi="Arial" w:cs="Arial"/>
          <w:color w:val="000000"/>
        </w:rPr>
      </w:pPr>
    </w:p>
    <w:p w14:paraId="4DEEF753" w14:textId="77777777" w:rsidR="00605B2C" w:rsidRPr="00D00020" w:rsidRDefault="00605B2C" w:rsidP="00605B2C">
      <w:pPr>
        <w:jc w:val="both"/>
        <w:rPr>
          <w:rFonts w:ascii="Arial" w:hAnsi="Arial" w:cs="Arial"/>
          <w:color w:val="000000"/>
        </w:rPr>
      </w:pPr>
      <w:r w:rsidRPr="00D00020">
        <w:rPr>
          <w:rFonts w:ascii="Arial" w:hAnsi="Arial" w:cs="Arial"/>
          <w:color w:val="000000"/>
        </w:rPr>
        <w:t>La información deberá ser presentada en pesos de colombianos, en este orden, cuando los estados financieros estén expresados en monedas extranjeras deberán convertirse a Pesos Colombianos, siguiendo el procedimiento que a continuación se describe:</w:t>
      </w:r>
    </w:p>
    <w:p w14:paraId="63931985" w14:textId="77777777" w:rsidR="00605B2C" w:rsidRPr="00D00020" w:rsidRDefault="00605B2C" w:rsidP="00605B2C">
      <w:pPr>
        <w:jc w:val="both"/>
        <w:rPr>
          <w:rFonts w:ascii="Arial" w:hAnsi="Arial" w:cs="Arial"/>
          <w:color w:val="000000"/>
        </w:rPr>
      </w:pPr>
    </w:p>
    <w:p w14:paraId="1D46F283" w14:textId="4356C779" w:rsidR="00605B2C" w:rsidRPr="00D00020" w:rsidRDefault="00605B2C" w:rsidP="00605B2C">
      <w:pPr>
        <w:jc w:val="both"/>
        <w:rPr>
          <w:rFonts w:ascii="Arial" w:hAnsi="Arial" w:cs="Arial"/>
          <w:color w:val="000000"/>
        </w:rPr>
      </w:pPr>
      <w:r w:rsidRPr="00D00020">
        <w:rPr>
          <w:rFonts w:ascii="Arial" w:hAnsi="Arial" w:cs="Arial"/>
          <w:color w:val="000000"/>
        </w:rPr>
        <w:t xml:space="preserve">Si está expresado originalmente en </w:t>
      </w:r>
      <w:r w:rsidR="000051DE" w:rsidRPr="00D00020">
        <w:rPr>
          <w:rFonts w:ascii="Arial" w:hAnsi="Arial" w:cs="Arial"/>
          <w:color w:val="000000"/>
        </w:rPr>
        <w:t>dólares</w:t>
      </w:r>
      <w:r w:rsidRPr="00D00020">
        <w:rPr>
          <w:rFonts w:ascii="Arial" w:hAnsi="Arial" w:cs="Arial"/>
          <w:color w:val="000000"/>
        </w:rPr>
        <w:t xml:space="preserve"> de los Estados Unidos de Norte América los valores se convertirán a pesos colombianos, utilizando para ello el valor correspondiente a la tasa representativa del mercado vigente en la fecha de apertura del presente proceso, certificada por el Banco de la República.</w:t>
      </w:r>
    </w:p>
    <w:p w14:paraId="45D25458" w14:textId="77777777" w:rsidR="00605B2C" w:rsidRPr="00D00020" w:rsidRDefault="00605B2C" w:rsidP="00605B2C">
      <w:pPr>
        <w:jc w:val="both"/>
        <w:rPr>
          <w:rFonts w:ascii="Arial" w:hAnsi="Arial" w:cs="Arial"/>
          <w:color w:val="000000"/>
        </w:rPr>
      </w:pPr>
    </w:p>
    <w:p w14:paraId="30FA9C1F" w14:textId="79B5BB04" w:rsidR="00605B2C" w:rsidRPr="00D00020" w:rsidRDefault="00605B2C" w:rsidP="00605B2C">
      <w:pPr>
        <w:jc w:val="both"/>
        <w:rPr>
          <w:rFonts w:ascii="Arial" w:hAnsi="Arial" w:cs="Arial"/>
          <w:color w:val="000000"/>
        </w:rPr>
      </w:pPr>
      <w:r w:rsidRPr="00D00020">
        <w:rPr>
          <w:rFonts w:ascii="Arial" w:hAnsi="Arial" w:cs="Arial"/>
          <w:color w:val="000000"/>
        </w:rPr>
        <w:t xml:space="preserve">Si está expresado originalmente en una moneda o unidad de cuenta diferente a </w:t>
      </w:r>
      <w:r w:rsidR="000051DE" w:rsidRPr="00D00020">
        <w:rPr>
          <w:rFonts w:ascii="Arial" w:hAnsi="Arial" w:cs="Arial"/>
          <w:color w:val="000000"/>
        </w:rPr>
        <w:t>dólares</w:t>
      </w:r>
      <w:r w:rsidRPr="00D00020">
        <w:rPr>
          <w:rFonts w:ascii="Arial" w:hAnsi="Arial" w:cs="Arial"/>
          <w:color w:val="000000"/>
        </w:rPr>
        <w:t xml:space="preserve"> de los Estados Unidos de Norte América, deberá convertirse a ésta moneda, utilizando para ello el valor correspondiente a la tasa de cambio vigente en la fecha de apertura del presente proceso, que consta en la página web </w:t>
      </w:r>
      <w:hyperlink r:id="rId26" w:history="1">
        <w:r w:rsidRPr="00D00020">
          <w:rPr>
            <w:rFonts w:ascii="Arial" w:hAnsi="Arial" w:cs="Arial"/>
            <w:color w:val="000000"/>
          </w:rPr>
          <w:t>http://www.oanda.com</w:t>
        </w:r>
      </w:hyperlink>
      <w:r w:rsidRPr="00D00020">
        <w:rPr>
          <w:rFonts w:ascii="Arial" w:hAnsi="Arial" w:cs="Arial"/>
          <w:color w:val="000000"/>
        </w:rPr>
        <w:t xml:space="preserve"> en la </w:t>
      </w:r>
      <w:r w:rsidRPr="00D00020">
        <w:rPr>
          <w:rFonts w:ascii="Arial" w:hAnsi="Arial" w:cs="Arial"/>
          <w:color w:val="000000"/>
        </w:rPr>
        <w:lastRenderedPageBreak/>
        <w:t>pestaña Currency Converter. Tipo de cambio: Interbancario y Tasa: promedio compra. Hecho esto se procederá en la forma que señala el numeral anterior.</w:t>
      </w:r>
    </w:p>
    <w:p w14:paraId="1944172C" w14:textId="77777777" w:rsidR="00605B2C" w:rsidRPr="00D00020" w:rsidRDefault="00605B2C" w:rsidP="00605B2C">
      <w:pPr>
        <w:jc w:val="both"/>
        <w:rPr>
          <w:rFonts w:ascii="Arial" w:hAnsi="Arial" w:cs="Arial"/>
          <w:color w:val="000000"/>
        </w:rPr>
      </w:pPr>
    </w:p>
    <w:p w14:paraId="6439B884" w14:textId="77777777" w:rsidR="00605B2C" w:rsidRPr="00D00020" w:rsidRDefault="00605B2C" w:rsidP="00605B2C">
      <w:pPr>
        <w:jc w:val="both"/>
        <w:rPr>
          <w:rFonts w:ascii="Arial" w:hAnsi="Arial" w:cs="Arial"/>
          <w:color w:val="000000"/>
        </w:rPr>
      </w:pPr>
      <w:r w:rsidRPr="00D00020">
        <w:rPr>
          <w:rFonts w:ascii="Arial" w:hAnsi="Arial" w:cs="Arial"/>
          <w:color w:val="000000"/>
        </w:rPr>
        <w:t>Las disposiciones de este Pliego de Condiciones en cuanto a proponentes extranjeros se regirán sin perjuicio de lo pactado en tratados o convenios internacionales. A las sociedades extranjeras con sucursal en Colombia se les aplicarán las reglas de las Sociedades Colombianas.</w:t>
      </w:r>
    </w:p>
    <w:p w14:paraId="15688F60" w14:textId="77777777" w:rsidR="00605B2C" w:rsidRPr="00D00020" w:rsidRDefault="00605B2C" w:rsidP="00605B2C">
      <w:pPr>
        <w:jc w:val="both"/>
        <w:rPr>
          <w:rFonts w:ascii="Arial" w:hAnsi="Arial" w:cs="Arial"/>
          <w:color w:val="000000"/>
        </w:rPr>
      </w:pPr>
    </w:p>
    <w:p w14:paraId="67510D2C" w14:textId="77777777" w:rsidR="00605B2C" w:rsidRPr="00D00020" w:rsidRDefault="00605B2C" w:rsidP="00605B2C">
      <w:pPr>
        <w:jc w:val="both"/>
        <w:rPr>
          <w:rFonts w:ascii="Arial" w:hAnsi="Arial" w:cs="Arial"/>
          <w:color w:val="000000"/>
        </w:rPr>
      </w:pPr>
      <w:r w:rsidRPr="00D00020">
        <w:rPr>
          <w:rFonts w:ascii="Arial" w:hAnsi="Arial" w:cs="Arial"/>
          <w:color w:val="000000"/>
        </w:rPr>
        <w:t>Si alguno de estos requerimientos no aplica en el país del domicilio del proponente extranjero, el representante legal o el apoderado en Colombia deberán hacerlo constar bajo la gravedad de juramento.</w:t>
      </w:r>
    </w:p>
    <w:p w14:paraId="2B732CC6" w14:textId="77777777" w:rsidR="00605B2C" w:rsidRPr="00D00020" w:rsidRDefault="00605B2C" w:rsidP="00605B2C">
      <w:pPr>
        <w:jc w:val="both"/>
        <w:rPr>
          <w:rFonts w:ascii="Arial" w:hAnsi="Arial" w:cs="Arial"/>
          <w:color w:val="000000"/>
        </w:rPr>
      </w:pPr>
    </w:p>
    <w:p w14:paraId="7C896EF5" w14:textId="77777777" w:rsidR="00605B2C" w:rsidRPr="00D00020" w:rsidRDefault="00605B2C" w:rsidP="00605B2C">
      <w:pPr>
        <w:jc w:val="both"/>
        <w:rPr>
          <w:rFonts w:ascii="Arial" w:hAnsi="Arial" w:cs="Arial"/>
          <w:color w:val="000000"/>
        </w:rPr>
      </w:pPr>
      <w:r w:rsidRPr="00D00020">
        <w:rPr>
          <w:rFonts w:ascii="Arial" w:hAnsi="Arial" w:cs="Arial"/>
          <w:color w:val="000000"/>
        </w:rPr>
        <w:t>Así mismo se podrá acreditar este requisito por la firma auditora externa.</w:t>
      </w:r>
    </w:p>
    <w:p w14:paraId="3F72B4B3" w14:textId="77777777" w:rsidR="00605B2C" w:rsidRPr="00D00020" w:rsidRDefault="00605B2C" w:rsidP="00605B2C">
      <w:pPr>
        <w:jc w:val="both"/>
        <w:rPr>
          <w:rFonts w:ascii="Arial" w:hAnsi="Arial" w:cs="Arial"/>
          <w:color w:val="000000"/>
        </w:rPr>
      </w:pPr>
    </w:p>
    <w:p w14:paraId="2E8B0F12" w14:textId="77777777" w:rsidR="00605B2C" w:rsidRPr="00D00020" w:rsidRDefault="00605B2C" w:rsidP="00605B2C">
      <w:pPr>
        <w:jc w:val="both"/>
        <w:rPr>
          <w:rFonts w:ascii="Arial" w:hAnsi="Arial" w:cs="Arial"/>
          <w:b/>
          <w:color w:val="000000"/>
        </w:rPr>
      </w:pPr>
      <w:r w:rsidRPr="00D00020">
        <w:rPr>
          <w:rFonts w:ascii="Arial" w:hAnsi="Arial" w:cs="Arial"/>
          <w:b/>
          <w:color w:val="000000"/>
        </w:rPr>
        <w:t>CAPACIDAD DE ORGANIZACIÓN</w:t>
      </w:r>
    </w:p>
    <w:p w14:paraId="27CDE96D" w14:textId="77777777" w:rsidR="00605B2C" w:rsidRPr="00D00020" w:rsidRDefault="00605B2C" w:rsidP="00605B2C">
      <w:pPr>
        <w:jc w:val="both"/>
        <w:rPr>
          <w:rFonts w:ascii="Arial" w:hAnsi="Arial" w:cs="Arial"/>
          <w:b/>
          <w:color w:val="000000"/>
        </w:rPr>
      </w:pPr>
    </w:p>
    <w:p w14:paraId="2180C3CE" w14:textId="77777777" w:rsidR="00605B2C" w:rsidRPr="00D00020" w:rsidRDefault="00605B2C" w:rsidP="00605B2C">
      <w:pPr>
        <w:jc w:val="both"/>
        <w:rPr>
          <w:rFonts w:ascii="Arial" w:hAnsi="Arial" w:cs="Arial"/>
          <w:color w:val="000000"/>
        </w:rPr>
      </w:pPr>
      <w:r w:rsidRPr="00D00020">
        <w:rPr>
          <w:rFonts w:ascii="Arial" w:hAnsi="Arial" w:cs="Arial"/>
          <w:color w:val="000000"/>
        </w:rPr>
        <w:t xml:space="preserve">Los Proponentes deben acreditar los siguientes indicadores, con base en la información contenida en el RUP. </w:t>
      </w:r>
    </w:p>
    <w:p w14:paraId="63E47B11" w14:textId="77777777" w:rsidR="00605B2C" w:rsidRPr="00D00020" w:rsidRDefault="00605B2C" w:rsidP="00605B2C">
      <w:pPr>
        <w:jc w:val="both"/>
        <w:rPr>
          <w:rFonts w:ascii="Arial" w:hAnsi="Arial" w:cs="Arial"/>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54"/>
        <w:gridCol w:w="3128"/>
      </w:tblGrid>
      <w:tr w:rsidR="000051DE" w:rsidRPr="00D00020" w14:paraId="04A9F159" w14:textId="77777777" w:rsidTr="009E146E">
        <w:trPr>
          <w:jc w:val="center"/>
        </w:trPr>
        <w:tc>
          <w:tcPr>
            <w:tcW w:w="3554"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57" w:type="dxa"/>
              <w:right w:w="108" w:type="dxa"/>
            </w:tcMar>
            <w:hideMark/>
          </w:tcPr>
          <w:p w14:paraId="1B1CBDD0" w14:textId="77777777" w:rsidR="000051DE" w:rsidRPr="00D00020" w:rsidRDefault="000051DE" w:rsidP="009E146E">
            <w:pPr>
              <w:jc w:val="both"/>
              <w:rPr>
                <w:rFonts w:ascii="Arial" w:hAnsi="Arial" w:cs="Arial"/>
                <w:b/>
                <w:color w:val="000000"/>
              </w:rPr>
            </w:pPr>
            <w:r w:rsidRPr="00D00020">
              <w:rPr>
                <w:rFonts w:ascii="Arial" w:hAnsi="Arial" w:cs="Arial"/>
                <w:b/>
                <w:color w:val="000000"/>
              </w:rPr>
              <w:t>INDICADOR</w:t>
            </w:r>
          </w:p>
        </w:tc>
        <w:tc>
          <w:tcPr>
            <w:tcW w:w="3128" w:type="dxa"/>
            <w:tcBorders>
              <w:top w:val="single" w:sz="4" w:space="0" w:color="000000"/>
              <w:left w:val="single" w:sz="4" w:space="0" w:color="000000"/>
              <w:bottom w:val="single" w:sz="4" w:space="0" w:color="000000"/>
              <w:right w:val="single" w:sz="4" w:space="0" w:color="000000"/>
            </w:tcBorders>
            <w:shd w:val="clear" w:color="auto" w:fill="D9D9D9"/>
            <w:tcMar>
              <w:top w:w="57" w:type="dxa"/>
              <w:left w:w="108" w:type="dxa"/>
              <w:bottom w:w="57" w:type="dxa"/>
              <w:right w:w="108" w:type="dxa"/>
            </w:tcMar>
            <w:hideMark/>
          </w:tcPr>
          <w:p w14:paraId="38AA9F31" w14:textId="77777777" w:rsidR="000051DE" w:rsidRPr="00D00020" w:rsidRDefault="000051DE" w:rsidP="009E146E">
            <w:pPr>
              <w:jc w:val="both"/>
              <w:rPr>
                <w:rFonts w:ascii="Arial" w:hAnsi="Arial" w:cs="Arial"/>
                <w:b/>
                <w:color w:val="000000"/>
              </w:rPr>
            </w:pPr>
            <w:r w:rsidRPr="00D00020">
              <w:rPr>
                <w:rFonts w:ascii="Arial" w:hAnsi="Arial" w:cs="Arial"/>
                <w:b/>
                <w:color w:val="000000"/>
              </w:rPr>
              <w:t>ÍNDICE REQUERIDO</w:t>
            </w:r>
          </w:p>
        </w:tc>
      </w:tr>
      <w:tr w:rsidR="000051DE" w:rsidRPr="00D00020" w14:paraId="76AD59E1" w14:textId="77777777" w:rsidTr="009E146E">
        <w:trPr>
          <w:jc w:val="center"/>
        </w:trPr>
        <w:tc>
          <w:tcPr>
            <w:tcW w:w="355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069C8EF2" w14:textId="77777777" w:rsidR="000051DE" w:rsidRPr="00D00020" w:rsidRDefault="000051DE" w:rsidP="009E146E">
            <w:pPr>
              <w:jc w:val="both"/>
              <w:rPr>
                <w:rFonts w:ascii="Arial" w:hAnsi="Arial" w:cs="Arial"/>
                <w:b/>
                <w:color w:val="000000"/>
              </w:rPr>
            </w:pPr>
            <w:r w:rsidRPr="00D00020">
              <w:rPr>
                <w:rFonts w:ascii="Arial" w:hAnsi="Arial" w:cs="Arial"/>
                <w:b/>
                <w:color w:val="000000"/>
              </w:rPr>
              <w:t>Rentabilidad Sobre Patrimonio</w:t>
            </w:r>
          </w:p>
        </w:tc>
        <w:tc>
          <w:tcPr>
            <w:tcW w:w="312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3F248273" w14:textId="77777777" w:rsidR="000051DE" w:rsidRPr="00D00020" w:rsidRDefault="000051DE" w:rsidP="009E146E">
            <w:pPr>
              <w:jc w:val="both"/>
              <w:rPr>
                <w:rFonts w:ascii="Arial" w:hAnsi="Arial" w:cs="Arial"/>
                <w:color w:val="000000"/>
                <w:highlight w:val="yellow"/>
              </w:rPr>
            </w:pPr>
            <w:r w:rsidRPr="00D00020">
              <w:rPr>
                <w:rFonts w:ascii="Arial" w:hAnsi="Arial" w:cs="Arial"/>
                <w:color w:val="000000"/>
                <w:highlight w:val="yellow"/>
              </w:rPr>
              <w:t xml:space="preserve">Mayor o igual a </w:t>
            </w:r>
            <w:r w:rsidRPr="00D00020">
              <w:rPr>
                <w:rFonts w:ascii="Arial" w:hAnsi="Arial" w:cs="Arial"/>
                <w:b/>
                <w:color w:val="000000"/>
                <w:highlight w:val="yellow"/>
              </w:rPr>
              <w:t>0.12</w:t>
            </w:r>
          </w:p>
        </w:tc>
      </w:tr>
      <w:tr w:rsidR="000051DE" w:rsidRPr="00D00020" w14:paraId="58D70569" w14:textId="77777777" w:rsidTr="009E146E">
        <w:trPr>
          <w:jc w:val="center"/>
        </w:trPr>
        <w:tc>
          <w:tcPr>
            <w:tcW w:w="3554"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735E005A" w14:textId="77777777" w:rsidR="000051DE" w:rsidRPr="00D00020" w:rsidRDefault="000051DE" w:rsidP="009E146E">
            <w:pPr>
              <w:jc w:val="both"/>
              <w:rPr>
                <w:rFonts w:ascii="Arial" w:hAnsi="Arial" w:cs="Arial"/>
                <w:b/>
                <w:color w:val="000000"/>
              </w:rPr>
            </w:pPr>
            <w:r w:rsidRPr="00D00020">
              <w:rPr>
                <w:rFonts w:ascii="Arial" w:hAnsi="Arial" w:cs="Arial"/>
                <w:b/>
                <w:color w:val="000000"/>
              </w:rPr>
              <w:t>Rentabilidad Sobre Activos</w:t>
            </w:r>
          </w:p>
        </w:tc>
        <w:tc>
          <w:tcPr>
            <w:tcW w:w="312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14:paraId="78406105" w14:textId="77777777" w:rsidR="000051DE" w:rsidRPr="00D00020" w:rsidRDefault="000051DE" w:rsidP="009E146E">
            <w:pPr>
              <w:jc w:val="both"/>
              <w:rPr>
                <w:rFonts w:ascii="Arial" w:hAnsi="Arial" w:cs="Arial"/>
                <w:color w:val="000000"/>
                <w:highlight w:val="yellow"/>
              </w:rPr>
            </w:pPr>
            <w:r w:rsidRPr="00D00020">
              <w:rPr>
                <w:rFonts w:ascii="Arial" w:hAnsi="Arial" w:cs="Arial"/>
                <w:color w:val="000000"/>
                <w:highlight w:val="yellow"/>
              </w:rPr>
              <w:t xml:space="preserve">Mayor o igual a </w:t>
            </w:r>
            <w:r w:rsidRPr="00D00020">
              <w:rPr>
                <w:rFonts w:ascii="Arial" w:hAnsi="Arial" w:cs="Arial"/>
                <w:b/>
                <w:color w:val="000000"/>
                <w:highlight w:val="yellow"/>
              </w:rPr>
              <w:t>0.06</w:t>
            </w:r>
          </w:p>
        </w:tc>
      </w:tr>
    </w:tbl>
    <w:p w14:paraId="4A6B87DF" w14:textId="77777777" w:rsidR="00605B2C" w:rsidRPr="00D00020" w:rsidRDefault="00605B2C" w:rsidP="00605B2C">
      <w:pPr>
        <w:jc w:val="both"/>
        <w:rPr>
          <w:rFonts w:ascii="Arial" w:hAnsi="Arial" w:cs="Arial"/>
          <w:color w:val="000000"/>
        </w:rPr>
      </w:pPr>
    </w:p>
    <w:p w14:paraId="1A486522" w14:textId="77777777" w:rsidR="00605B2C" w:rsidRPr="00D00020" w:rsidRDefault="00605B2C" w:rsidP="00605B2C">
      <w:pPr>
        <w:jc w:val="both"/>
        <w:rPr>
          <w:rFonts w:ascii="Arial" w:hAnsi="Arial" w:cs="Arial"/>
          <w:color w:val="000000"/>
        </w:rPr>
      </w:pPr>
      <w:r w:rsidRPr="00D00020">
        <w:rPr>
          <w:rFonts w:ascii="Arial" w:hAnsi="Arial" w:cs="Arial"/>
          <w:color w:val="000000"/>
        </w:rPr>
        <w:t>Si el Proponente es un consorcio o unión temporal debe cumplir su capacidad organizacional de acuerdo con los siguientes criterios.</w:t>
      </w:r>
    </w:p>
    <w:p w14:paraId="665C8B23" w14:textId="77777777" w:rsidR="00605B2C" w:rsidRPr="00D00020" w:rsidRDefault="00605B2C" w:rsidP="00605B2C">
      <w:pPr>
        <w:jc w:val="both"/>
        <w:rPr>
          <w:rFonts w:ascii="Arial" w:hAnsi="Arial" w:cs="Arial"/>
          <w:color w:val="000000"/>
        </w:rPr>
      </w:pPr>
    </w:p>
    <w:p w14:paraId="0752A9FD"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RENTABILIDAD SOBRE PATRIMONIO </w:t>
      </w:r>
    </w:p>
    <w:p w14:paraId="09501473" w14:textId="77777777" w:rsidR="00605B2C" w:rsidRPr="00D00020" w:rsidRDefault="00605B2C" w:rsidP="00605B2C">
      <w:pPr>
        <w:jc w:val="both"/>
        <w:rPr>
          <w:rFonts w:ascii="Arial" w:hAnsi="Arial" w:cs="Arial"/>
          <w:b/>
          <w:color w:val="000000"/>
        </w:rPr>
      </w:pPr>
    </w:p>
    <w:p w14:paraId="602D2278" w14:textId="77777777" w:rsidR="00605B2C" w:rsidRPr="00D00020" w:rsidRDefault="00605B2C" w:rsidP="00605B2C">
      <w:pPr>
        <w:jc w:val="both"/>
        <w:rPr>
          <w:rFonts w:ascii="Arial" w:hAnsi="Arial" w:cs="Arial"/>
          <w:color w:val="000000"/>
        </w:rPr>
      </w:pPr>
      <w:r w:rsidRPr="00D00020">
        <w:rPr>
          <w:rFonts w:ascii="Arial" w:hAnsi="Arial" w:cs="Arial"/>
          <w:color w:val="000000"/>
        </w:rPr>
        <w:t>Rentabilidad Sobre Patrimonio = Utilidad Operacional / Patrimonio</w:t>
      </w:r>
    </w:p>
    <w:p w14:paraId="3E903341" w14:textId="77777777" w:rsidR="00605B2C" w:rsidRPr="00D00020" w:rsidRDefault="00605B2C" w:rsidP="00605B2C">
      <w:pPr>
        <w:jc w:val="both"/>
        <w:rPr>
          <w:rFonts w:ascii="Arial" w:hAnsi="Arial" w:cs="Arial"/>
          <w:color w:val="000000"/>
        </w:rPr>
      </w:pPr>
    </w:p>
    <w:p w14:paraId="3D0B2067" w14:textId="77777777" w:rsidR="00605B2C" w:rsidRPr="00D00020" w:rsidRDefault="00605B2C" w:rsidP="00605B2C">
      <w:pPr>
        <w:jc w:val="both"/>
        <w:rPr>
          <w:rFonts w:ascii="Arial" w:hAnsi="Arial" w:cs="Arial"/>
          <w:color w:val="000000"/>
        </w:rPr>
      </w:pPr>
      <w:r w:rsidRPr="00D00020">
        <w:rPr>
          <w:rFonts w:ascii="Arial" w:hAnsi="Arial" w:cs="Arial"/>
          <w:color w:val="000000"/>
        </w:rPr>
        <w:t xml:space="preserve">La Rentabilidad Sobre Patrimonio determina la rentabilidad del patrimonio del proponente, es decir, la capacidad de generación de utilidad operacional por cada peso invertido en el patrimonio. A mayor rentabilidad sobre el patrimonio, mayor es la rentabilidad de los accionistas y mejor la capacidad organizacional del proponente. </w:t>
      </w:r>
    </w:p>
    <w:p w14:paraId="6EE6D673" w14:textId="77777777" w:rsidR="00605B2C" w:rsidRPr="00D00020" w:rsidRDefault="00605B2C" w:rsidP="00605B2C">
      <w:pPr>
        <w:jc w:val="both"/>
        <w:rPr>
          <w:rFonts w:ascii="Arial" w:hAnsi="Arial" w:cs="Arial"/>
          <w:color w:val="000000"/>
        </w:rPr>
      </w:pPr>
    </w:p>
    <w:p w14:paraId="28BDDB1C" w14:textId="77777777" w:rsidR="00605B2C" w:rsidRPr="00D00020" w:rsidRDefault="00605B2C" w:rsidP="00605B2C">
      <w:pPr>
        <w:jc w:val="both"/>
        <w:rPr>
          <w:rFonts w:ascii="Arial" w:hAnsi="Arial" w:cs="Arial"/>
          <w:color w:val="000000"/>
        </w:rPr>
      </w:pPr>
      <w:r w:rsidRPr="00D00020">
        <w:rPr>
          <w:rFonts w:ascii="Arial" w:hAnsi="Arial" w:cs="Arial"/>
          <w:color w:val="000000"/>
        </w:rPr>
        <w:t>Para el caso de consorcios o uniones temporales los integrantes del proponente aportan al valor total de cada componente del indicador (Utilidad Operacional y Patrimonio) de acuerdo con su porcentaje de participación, aplicando la siguiente fórmula:</w:t>
      </w:r>
    </w:p>
    <w:p w14:paraId="168B9937" w14:textId="77777777" w:rsidR="00605B2C" w:rsidRPr="00D00020" w:rsidRDefault="00605B2C" w:rsidP="00605B2C">
      <w:pPr>
        <w:jc w:val="both"/>
        <w:rPr>
          <w:rFonts w:ascii="Arial" w:hAnsi="Arial" w:cs="Arial"/>
          <w:color w:val="000000"/>
        </w:rPr>
      </w:pPr>
    </w:p>
    <w:tbl>
      <w:tblPr>
        <w:tblW w:w="0" w:type="auto"/>
        <w:tblInd w:w="1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5"/>
      </w:tblGrid>
      <w:tr w:rsidR="00605B2C" w:rsidRPr="00D00020" w14:paraId="705315CA" w14:textId="77777777" w:rsidTr="00FF1B67">
        <w:tc>
          <w:tcPr>
            <w:tcW w:w="7385"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048196DF" w14:textId="77777777" w:rsidR="00605B2C" w:rsidRPr="00D00020" w:rsidRDefault="00605B2C" w:rsidP="00FF1B67">
            <w:pPr>
              <w:jc w:val="both"/>
              <w:rPr>
                <w:rFonts w:ascii="Arial" w:hAnsi="Arial" w:cs="Arial"/>
                <w:color w:val="000000"/>
              </w:rPr>
            </w:pPr>
            <w:r w:rsidRPr="00D00020">
              <w:rPr>
                <w:rFonts w:ascii="Arial" w:hAnsi="Arial" w:cs="Arial"/>
                <w:color w:val="000000"/>
              </w:rPr>
              <w:t>RPT = (UtO1 x %P1 + UtO2 x %P2 + UtO3 x %P3 +.........+ UtOn x %Pn)</w:t>
            </w:r>
          </w:p>
          <w:p w14:paraId="7A858BDA" w14:textId="77777777" w:rsidR="00605B2C" w:rsidRPr="00D00020" w:rsidRDefault="00605B2C" w:rsidP="00FF1B67">
            <w:pPr>
              <w:jc w:val="both"/>
              <w:rPr>
                <w:rFonts w:ascii="Arial" w:hAnsi="Arial" w:cs="Arial"/>
                <w:color w:val="000000"/>
              </w:rPr>
            </w:pPr>
            <w:r w:rsidRPr="00D00020">
              <w:rPr>
                <w:rFonts w:ascii="Arial" w:hAnsi="Arial" w:cs="Arial"/>
                <w:color w:val="000000"/>
              </w:rPr>
              <w:t xml:space="preserve"> (Pt1 x % P1 + Pt2 x %P2 + Pt3 x %P3 +…….+ Ptn x %Pn)</w:t>
            </w:r>
          </w:p>
        </w:tc>
      </w:tr>
    </w:tbl>
    <w:p w14:paraId="3E77E04B" w14:textId="77777777" w:rsidR="00605B2C" w:rsidRPr="00D00020" w:rsidRDefault="00605B2C" w:rsidP="00605B2C">
      <w:pPr>
        <w:jc w:val="both"/>
        <w:rPr>
          <w:rFonts w:ascii="Arial" w:hAnsi="Arial" w:cs="Arial"/>
          <w:color w:val="000000"/>
        </w:rPr>
      </w:pPr>
      <w:r w:rsidRPr="00D00020">
        <w:rPr>
          <w:rFonts w:ascii="Arial" w:hAnsi="Arial" w:cs="Arial"/>
          <w:color w:val="000000"/>
        </w:rPr>
        <w:t>Dónde:</w:t>
      </w:r>
    </w:p>
    <w:p w14:paraId="17E4651B" w14:textId="77777777" w:rsidR="00605B2C" w:rsidRPr="00D00020" w:rsidRDefault="00605B2C" w:rsidP="00605B2C">
      <w:pPr>
        <w:jc w:val="both"/>
        <w:rPr>
          <w:rFonts w:ascii="Arial" w:hAnsi="Arial" w:cs="Arial"/>
          <w:color w:val="000000"/>
        </w:rPr>
      </w:pPr>
      <w:r w:rsidRPr="00D00020">
        <w:rPr>
          <w:rFonts w:ascii="Arial" w:hAnsi="Arial" w:cs="Arial"/>
          <w:color w:val="000000"/>
        </w:rPr>
        <w:t>RPT</w:t>
      </w:r>
      <w:r w:rsidRPr="00D00020">
        <w:rPr>
          <w:rFonts w:ascii="Arial" w:hAnsi="Arial" w:cs="Arial"/>
          <w:color w:val="000000"/>
        </w:rPr>
        <w:tab/>
        <w:t>= Rentabilidad sobre Patrimonio del proponente plural.</w:t>
      </w:r>
    </w:p>
    <w:p w14:paraId="300777B4" w14:textId="77777777" w:rsidR="00605B2C" w:rsidRPr="00D00020" w:rsidRDefault="00605B2C" w:rsidP="00605B2C">
      <w:pPr>
        <w:jc w:val="both"/>
        <w:rPr>
          <w:rFonts w:ascii="Arial" w:hAnsi="Arial" w:cs="Arial"/>
          <w:color w:val="000000"/>
        </w:rPr>
      </w:pPr>
      <w:r w:rsidRPr="00D00020">
        <w:rPr>
          <w:rFonts w:ascii="Arial" w:hAnsi="Arial" w:cs="Arial"/>
          <w:color w:val="000000"/>
        </w:rPr>
        <w:t>UtO (1...n)</w:t>
      </w:r>
      <w:r w:rsidRPr="00D00020">
        <w:rPr>
          <w:rFonts w:ascii="Arial" w:hAnsi="Arial" w:cs="Arial"/>
          <w:color w:val="000000"/>
        </w:rPr>
        <w:tab/>
        <w:t>= Utilidad Operacional de cada uno de los integrantes del consorcio o unión temporal.</w:t>
      </w:r>
    </w:p>
    <w:p w14:paraId="29880564" w14:textId="77777777" w:rsidR="00605B2C" w:rsidRPr="00D00020" w:rsidRDefault="00605B2C" w:rsidP="00605B2C">
      <w:pPr>
        <w:jc w:val="both"/>
        <w:rPr>
          <w:rFonts w:ascii="Arial" w:hAnsi="Arial" w:cs="Arial"/>
          <w:color w:val="000000"/>
        </w:rPr>
      </w:pPr>
      <w:r w:rsidRPr="00D00020">
        <w:rPr>
          <w:rFonts w:ascii="Arial" w:hAnsi="Arial" w:cs="Arial"/>
          <w:color w:val="000000"/>
        </w:rPr>
        <w:t>Pt (1...n)</w:t>
      </w:r>
      <w:r w:rsidRPr="00D00020">
        <w:rPr>
          <w:rFonts w:ascii="Arial" w:hAnsi="Arial" w:cs="Arial"/>
          <w:color w:val="000000"/>
        </w:rPr>
        <w:tab/>
        <w:t>= Patrimonio de cada uno de los integrantes del consorcio o unión temporal.</w:t>
      </w:r>
    </w:p>
    <w:p w14:paraId="62438E5D" w14:textId="77777777" w:rsidR="00605B2C" w:rsidRPr="00D00020" w:rsidRDefault="00605B2C" w:rsidP="00605B2C">
      <w:pP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54B97919" w14:textId="77777777" w:rsidR="00605B2C" w:rsidRPr="00D00020" w:rsidRDefault="00605B2C" w:rsidP="00605B2C">
      <w:pPr>
        <w:jc w:val="both"/>
        <w:rPr>
          <w:rFonts w:ascii="Arial" w:hAnsi="Arial" w:cs="Arial"/>
          <w:color w:val="000000"/>
        </w:rPr>
      </w:pPr>
    </w:p>
    <w:p w14:paraId="6A67A2D3"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RENTABILIDAD SOBRE ACTIVOS </w:t>
      </w:r>
    </w:p>
    <w:p w14:paraId="24DE6454" w14:textId="77777777" w:rsidR="00605B2C" w:rsidRPr="00D00020" w:rsidRDefault="00605B2C" w:rsidP="00605B2C">
      <w:pPr>
        <w:jc w:val="both"/>
        <w:rPr>
          <w:rFonts w:ascii="Arial" w:hAnsi="Arial" w:cs="Arial"/>
          <w:b/>
          <w:color w:val="000000"/>
        </w:rPr>
      </w:pPr>
    </w:p>
    <w:p w14:paraId="02BB9EAB" w14:textId="77777777" w:rsidR="00605B2C" w:rsidRPr="00D00020" w:rsidRDefault="00605B2C" w:rsidP="00605B2C">
      <w:pPr>
        <w:jc w:val="both"/>
        <w:rPr>
          <w:rFonts w:ascii="Arial" w:hAnsi="Arial" w:cs="Arial"/>
          <w:color w:val="000000"/>
        </w:rPr>
      </w:pPr>
      <w:r w:rsidRPr="00D00020">
        <w:rPr>
          <w:rFonts w:ascii="Arial" w:hAnsi="Arial" w:cs="Arial"/>
          <w:color w:val="000000"/>
        </w:rPr>
        <w:t>Rentabilidad Sobre Activos = Utilidad Operacional / Activo Total</w:t>
      </w:r>
    </w:p>
    <w:p w14:paraId="72C2C9C7" w14:textId="77777777" w:rsidR="00605B2C" w:rsidRPr="00D00020" w:rsidRDefault="00605B2C" w:rsidP="00605B2C">
      <w:pPr>
        <w:jc w:val="both"/>
        <w:rPr>
          <w:rFonts w:ascii="Arial" w:hAnsi="Arial" w:cs="Arial"/>
          <w:color w:val="000000"/>
        </w:rPr>
      </w:pPr>
    </w:p>
    <w:p w14:paraId="35C3D853" w14:textId="77777777" w:rsidR="00605B2C" w:rsidRPr="00D00020" w:rsidRDefault="00605B2C" w:rsidP="00605B2C">
      <w:pPr>
        <w:jc w:val="both"/>
        <w:rPr>
          <w:rFonts w:ascii="Arial" w:hAnsi="Arial" w:cs="Arial"/>
          <w:color w:val="000000"/>
        </w:rPr>
      </w:pPr>
      <w:r w:rsidRPr="00D00020">
        <w:rPr>
          <w:rFonts w:ascii="Arial" w:hAnsi="Arial" w:cs="Arial"/>
          <w:color w:val="000000"/>
        </w:rPr>
        <w:t xml:space="preserve">La Rentabilidad Sobre Activos determina la rentabilidad de los activos del proponente, es decir, la capacidad de generación de utilidad operacional por cada peso invertido en el activo. A mayor rentabilidad sobre activos, mayor es la rentabilidad del negocio y mejor la capacidad organizacional del proponente. Este indicador debe ser siempre menor o igual que el de rentabilidad sobre patrimonio. </w:t>
      </w:r>
    </w:p>
    <w:p w14:paraId="354EAA77" w14:textId="77777777" w:rsidR="00605B2C" w:rsidRPr="00D00020" w:rsidRDefault="00605B2C" w:rsidP="00605B2C">
      <w:pPr>
        <w:jc w:val="both"/>
        <w:rPr>
          <w:rFonts w:ascii="Arial" w:hAnsi="Arial" w:cs="Arial"/>
          <w:color w:val="000000"/>
        </w:rPr>
      </w:pPr>
    </w:p>
    <w:p w14:paraId="25EE678E" w14:textId="77777777" w:rsidR="00605B2C" w:rsidRPr="00D00020" w:rsidRDefault="00605B2C" w:rsidP="00605B2C">
      <w:pPr>
        <w:jc w:val="both"/>
        <w:rPr>
          <w:rFonts w:ascii="Arial" w:hAnsi="Arial" w:cs="Arial"/>
          <w:color w:val="000000"/>
        </w:rPr>
      </w:pPr>
      <w:r w:rsidRPr="00D00020">
        <w:rPr>
          <w:rFonts w:ascii="Arial" w:hAnsi="Arial" w:cs="Arial"/>
          <w:color w:val="000000"/>
        </w:rPr>
        <w:t>Para el caso de consorcios o uniones temporales los integrantes del proponente aportan al valor total de cada componente del indicador (Utilidad Operacional y Activo Total) de acuerdo con su porcentaje de participación, aplicando la siguiente fórmula:</w:t>
      </w:r>
    </w:p>
    <w:p w14:paraId="460781A3" w14:textId="77777777" w:rsidR="00605B2C" w:rsidRPr="00D00020" w:rsidRDefault="00605B2C" w:rsidP="00605B2C">
      <w:pPr>
        <w:jc w:val="both"/>
        <w:rPr>
          <w:rFonts w:ascii="Arial" w:hAnsi="Arial" w:cs="Arial"/>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9"/>
      </w:tblGrid>
      <w:tr w:rsidR="00605B2C" w:rsidRPr="00D00020" w14:paraId="18F20489" w14:textId="77777777" w:rsidTr="00FF1B67">
        <w:trPr>
          <w:jc w:val="center"/>
        </w:trPr>
        <w:tc>
          <w:tcPr>
            <w:tcW w:w="7709"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290515E5" w14:textId="77777777" w:rsidR="00605B2C" w:rsidRPr="00D00020" w:rsidRDefault="00605B2C" w:rsidP="00FF1B67">
            <w:pPr>
              <w:jc w:val="both"/>
              <w:rPr>
                <w:rFonts w:ascii="Arial" w:hAnsi="Arial" w:cs="Arial"/>
                <w:color w:val="000000"/>
              </w:rPr>
            </w:pPr>
            <w:r w:rsidRPr="00D00020">
              <w:rPr>
                <w:rFonts w:ascii="Arial" w:hAnsi="Arial" w:cs="Arial"/>
                <w:color w:val="000000"/>
              </w:rPr>
              <w:t>RAT = (UtO1 x %P1 + UtO2 x %P2 + UtO3 x %P3 +.........+ UtOn x %Pn)</w:t>
            </w:r>
          </w:p>
          <w:p w14:paraId="4325B733" w14:textId="77777777" w:rsidR="00605B2C" w:rsidRPr="00D00020" w:rsidRDefault="00605B2C" w:rsidP="00FF1B67">
            <w:pPr>
              <w:jc w:val="both"/>
              <w:rPr>
                <w:rFonts w:ascii="Arial" w:hAnsi="Arial" w:cs="Arial"/>
                <w:color w:val="000000"/>
              </w:rPr>
            </w:pPr>
            <w:r w:rsidRPr="00D00020">
              <w:rPr>
                <w:rFonts w:ascii="Arial" w:hAnsi="Arial" w:cs="Arial"/>
                <w:color w:val="000000"/>
              </w:rPr>
              <w:t xml:space="preserve"> (AT1 x % P1 + AT2 x %P2 + AT3 x %P3 +……..+ ATn x %Pn)</w:t>
            </w:r>
          </w:p>
        </w:tc>
      </w:tr>
    </w:tbl>
    <w:p w14:paraId="17A4A98E" w14:textId="77777777" w:rsidR="00605B2C" w:rsidRPr="00D00020" w:rsidRDefault="00605B2C" w:rsidP="00605B2C">
      <w:pPr>
        <w:jc w:val="both"/>
        <w:rPr>
          <w:rFonts w:ascii="Arial" w:hAnsi="Arial" w:cs="Arial"/>
          <w:color w:val="000000"/>
        </w:rPr>
      </w:pPr>
      <w:r w:rsidRPr="00D00020">
        <w:rPr>
          <w:rFonts w:ascii="Arial" w:hAnsi="Arial" w:cs="Arial"/>
          <w:color w:val="000000"/>
        </w:rPr>
        <w:t>Dónde:</w:t>
      </w:r>
    </w:p>
    <w:p w14:paraId="23095F64" w14:textId="77777777" w:rsidR="00605B2C" w:rsidRPr="00D00020" w:rsidRDefault="00605B2C" w:rsidP="00605B2C">
      <w:pPr>
        <w:jc w:val="both"/>
        <w:rPr>
          <w:rFonts w:ascii="Arial" w:hAnsi="Arial" w:cs="Arial"/>
          <w:color w:val="000000"/>
        </w:rPr>
      </w:pPr>
      <w:r w:rsidRPr="00D00020">
        <w:rPr>
          <w:rFonts w:ascii="Arial" w:hAnsi="Arial" w:cs="Arial"/>
          <w:color w:val="000000"/>
        </w:rPr>
        <w:t>RAT</w:t>
      </w:r>
      <w:r w:rsidRPr="00D00020">
        <w:rPr>
          <w:rFonts w:ascii="Arial" w:hAnsi="Arial" w:cs="Arial"/>
          <w:color w:val="000000"/>
        </w:rPr>
        <w:tab/>
        <w:t>= Rentabilidad sobre Activo del proponente plural.</w:t>
      </w:r>
    </w:p>
    <w:p w14:paraId="399D38A6" w14:textId="77777777" w:rsidR="00605B2C" w:rsidRPr="00D00020" w:rsidRDefault="00605B2C" w:rsidP="00605B2C">
      <w:pPr>
        <w:jc w:val="both"/>
        <w:rPr>
          <w:rFonts w:ascii="Arial" w:hAnsi="Arial" w:cs="Arial"/>
          <w:color w:val="000000"/>
        </w:rPr>
      </w:pPr>
      <w:r w:rsidRPr="00D00020">
        <w:rPr>
          <w:rFonts w:ascii="Arial" w:hAnsi="Arial" w:cs="Arial"/>
          <w:color w:val="000000"/>
        </w:rPr>
        <w:t>UtO (1...n)</w:t>
      </w:r>
      <w:r w:rsidRPr="00D00020">
        <w:rPr>
          <w:rFonts w:ascii="Arial" w:hAnsi="Arial" w:cs="Arial"/>
          <w:color w:val="000000"/>
        </w:rPr>
        <w:tab/>
        <w:t>= Utilidad Operacional de cada uno de los integrantes del consorcio o unión temporal.</w:t>
      </w:r>
    </w:p>
    <w:p w14:paraId="5F93106B" w14:textId="77777777" w:rsidR="00605B2C" w:rsidRPr="00D00020" w:rsidRDefault="00605B2C" w:rsidP="00605B2C">
      <w:pPr>
        <w:jc w:val="both"/>
        <w:rPr>
          <w:rFonts w:ascii="Arial" w:hAnsi="Arial" w:cs="Arial"/>
          <w:color w:val="000000"/>
        </w:rPr>
      </w:pPr>
      <w:r w:rsidRPr="00D00020">
        <w:rPr>
          <w:rFonts w:ascii="Arial" w:hAnsi="Arial" w:cs="Arial"/>
          <w:color w:val="000000"/>
        </w:rPr>
        <w:t>AT (1...n)</w:t>
      </w:r>
      <w:r w:rsidRPr="00D00020">
        <w:rPr>
          <w:rFonts w:ascii="Arial" w:hAnsi="Arial" w:cs="Arial"/>
          <w:color w:val="000000"/>
        </w:rPr>
        <w:tab/>
        <w:t>= Activo Total de cada uno de los integrantes del consorcio o unión temporal.</w:t>
      </w:r>
    </w:p>
    <w:p w14:paraId="27E9CA17" w14:textId="77777777" w:rsidR="00605B2C" w:rsidRPr="00D00020" w:rsidRDefault="00605B2C" w:rsidP="00605B2C">
      <w:pP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4EFA9970" w14:textId="77777777" w:rsidR="00605B2C" w:rsidRPr="00D00020" w:rsidRDefault="00605B2C" w:rsidP="00605B2C">
      <w:pPr>
        <w:jc w:val="both"/>
        <w:rPr>
          <w:rFonts w:ascii="Arial" w:hAnsi="Arial" w:cs="Arial"/>
          <w:color w:val="000000"/>
        </w:rPr>
      </w:pPr>
    </w:p>
    <w:p w14:paraId="7EDD49A8" w14:textId="77777777" w:rsidR="00605B2C" w:rsidRPr="00D00020" w:rsidRDefault="00605B2C" w:rsidP="00605B2C">
      <w:pPr>
        <w:jc w:val="both"/>
        <w:rPr>
          <w:rFonts w:ascii="Arial" w:hAnsi="Arial" w:cs="Arial"/>
          <w:color w:val="000000"/>
        </w:rPr>
      </w:pPr>
      <w:r w:rsidRPr="00D00020">
        <w:rPr>
          <w:rFonts w:ascii="Arial" w:hAnsi="Arial" w:cs="Arial"/>
          <w:color w:val="000000"/>
        </w:rPr>
        <w:t>Si el oferente es un consorcio o unión temporal debe acreditar su capacidad organizacional ponderando cada uno de los indicadores de cada miembro del oferente plural, de acuerdo con su porcentaje de participación; calculándose para cada uno de los integrantes, de acuerdo a su porcentaje de participación y sumándose para obtener cada indicador.</w:t>
      </w:r>
    </w:p>
    <w:p w14:paraId="7660F77C" w14:textId="77777777" w:rsidR="00B86AC2" w:rsidRPr="00D00020" w:rsidRDefault="00B86AC2" w:rsidP="00605B2C">
      <w:pPr>
        <w:jc w:val="both"/>
        <w:rPr>
          <w:rFonts w:ascii="Arial" w:hAnsi="Arial" w:cs="Arial"/>
          <w:color w:val="000000"/>
        </w:rPr>
      </w:pPr>
    </w:p>
    <w:p w14:paraId="723FD531" w14:textId="4D937BA2" w:rsidR="00B86AC2" w:rsidRPr="00D00020" w:rsidRDefault="00B86AC2" w:rsidP="00B86AC2">
      <w:pPr>
        <w:pBdr>
          <w:top w:val="nil"/>
          <w:left w:val="nil"/>
          <w:bottom w:val="nil"/>
          <w:right w:val="nil"/>
          <w:between w:val="nil"/>
          <w:bar w:val="nil"/>
        </w:pBdr>
        <w:jc w:val="both"/>
        <w:rPr>
          <w:rFonts w:ascii="Arial" w:hAnsi="Arial" w:cs="Arial"/>
          <w:b/>
          <w:bCs/>
          <w:color w:val="000000"/>
        </w:rPr>
      </w:pPr>
      <w:r w:rsidRPr="00D00020">
        <w:rPr>
          <w:rFonts w:ascii="Arial" w:hAnsi="Arial" w:cs="Arial"/>
          <w:b/>
          <w:bCs/>
          <w:color w:val="000000"/>
        </w:rPr>
        <w:t xml:space="preserve">CAPITAL DE TRABAJO </w:t>
      </w:r>
    </w:p>
    <w:p w14:paraId="15E2AC58"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 xml:space="preserve"> </w:t>
      </w:r>
    </w:p>
    <w:p w14:paraId="33FA630B"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Activo Corriente (AC) – Pasivo Corriente (PC)</w:t>
      </w:r>
    </w:p>
    <w:p w14:paraId="27B663E1"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1B228223"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 xml:space="preserve">Este indicador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w:t>
      </w:r>
    </w:p>
    <w:p w14:paraId="15E73290"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618B7A7A"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Para el caso de consorcios o uniones temporales los integrantes del proponente aportan al valor total de cada componente del indicador (Activo Corriente - Pasivo Corriente) de acuerdo con su porcentaje de participación, aplicando la siguiente fórmula:</w:t>
      </w:r>
    </w:p>
    <w:p w14:paraId="3EE6950E"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75"/>
      </w:tblGrid>
      <w:tr w:rsidR="00B86AC2" w:rsidRPr="00D00020" w14:paraId="6EDE9C10" w14:textId="77777777" w:rsidTr="00E80778">
        <w:trPr>
          <w:jc w:val="center"/>
        </w:trPr>
        <w:tc>
          <w:tcPr>
            <w:tcW w:w="8275" w:type="dxa"/>
            <w:tcBorders>
              <w:top w:val="single" w:sz="4" w:space="0" w:color="000000"/>
              <w:left w:val="single" w:sz="4" w:space="0" w:color="000000"/>
              <w:bottom w:val="single" w:sz="4" w:space="0" w:color="000000"/>
              <w:right w:val="single" w:sz="4" w:space="0" w:color="000000"/>
            </w:tcBorders>
            <w:tcMar>
              <w:top w:w="113" w:type="dxa"/>
              <w:left w:w="142" w:type="dxa"/>
              <w:bottom w:w="113" w:type="dxa"/>
              <w:right w:w="142" w:type="dxa"/>
            </w:tcMar>
            <w:hideMark/>
          </w:tcPr>
          <w:p w14:paraId="2EF101CB"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CTT = (AC</w:t>
            </w:r>
            <w:r w:rsidRPr="00D00020">
              <w:rPr>
                <w:rFonts w:ascii="Cambria Math" w:hAnsi="Cambria Math" w:cs="Cambria Math"/>
                <w:color w:val="000000"/>
              </w:rPr>
              <w:t>₁</w:t>
            </w:r>
            <w:r w:rsidRPr="00D00020">
              <w:rPr>
                <w:rFonts w:ascii="Arial" w:hAnsi="Arial" w:cs="Arial"/>
                <w:color w:val="000000"/>
              </w:rPr>
              <w:t xml:space="preserve"> × %P</w:t>
            </w:r>
            <w:r w:rsidRPr="00D00020">
              <w:rPr>
                <w:rFonts w:ascii="Cambria Math" w:hAnsi="Cambria Math" w:cs="Cambria Math"/>
                <w:color w:val="000000"/>
              </w:rPr>
              <w:t>₁</w:t>
            </w:r>
            <w:r w:rsidRPr="00D00020">
              <w:rPr>
                <w:rFonts w:ascii="Arial" w:hAnsi="Arial" w:cs="Arial"/>
                <w:color w:val="000000"/>
              </w:rPr>
              <w:t xml:space="preserve"> – PC</w:t>
            </w:r>
            <w:r w:rsidRPr="00D00020">
              <w:rPr>
                <w:rFonts w:ascii="Cambria Math" w:hAnsi="Cambria Math" w:cs="Cambria Math"/>
                <w:color w:val="000000"/>
              </w:rPr>
              <w:t>₁</w:t>
            </w:r>
            <w:r w:rsidRPr="00D00020">
              <w:rPr>
                <w:rFonts w:ascii="Arial" w:hAnsi="Arial" w:cs="Arial"/>
                <w:color w:val="000000"/>
              </w:rPr>
              <w:t xml:space="preserve"> × %P</w:t>
            </w:r>
            <w:r w:rsidRPr="00D00020">
              <w:rPr>
                <w:rFonts w:ascii="Cambria Math" w:hAnsi="Cambria Math" w:cs="Cambria Math"/>
                <w:color w:val="000000"/>
              </w:rPr>
              <w:t>₁</w:t>
            </w:r>
            <w:r w:rsidRPr="00D00020">
              <w:rPr>
                <w:rFonts w:ascii="Arial" w:hAnsi="Arial" w:cs="Arial"/>
                <w:color w:val="000000"/>
              </w:rPr>
              <w:t>) + (AC</w:t>
            </w:r>
            <w:r w:rsidRPr="00D00020">
              <w:rPr>
                <w:rFonts w:ascii="Cambria Math" w:hAnsi="Cambria Math" w:cs="Cambria Math"/>
                <w:color w:val="000000"/>
              </w:rPr>
              <w:t>₂</w:t>
            </w:r>
            <w:r w:rsidRPr="00D00020">
              <w:rPr>
                <w:rFonts w:ascii="Arial" w:hAnsi="Arial" w:cs="Arial"/>
                <w:color w:val="000000"/>
              </w:rPr>
              <w:t xml:space="preserve"> × %P</w:t>
            </w:r>
            <w:r w:rsidRPr="00D00020">
              <w:rPr>
                <w:rFonts w:ascii="Cambria Math" w:hAnsi="Cambria Math" w:cs="Cambria Math"/>
                <w:color w:val="000000"/>
              </w:rPr>
              <w:t>₂</w:t>
            </w:r>
            <w:r w:rsidRPr="00D00020">
              <w:rPr>
                <w:rFonts w:ascii="Arial" w:hAnsi="Arial" w:cs="Arial"/>
                <w:color w:val="000000"/>
              </w:rPr>
              <w:t xml:space="preserve"> – PC</w:t>
            </w:r>
            <w:r w:rsidRPr="00D00020">
              <w:rPr>
                <w:rFonts w:ascii="Cambria Math" w:hAnsi="Cambria Math" w:cs="Cambria Math"/>
                <w:color w:val="000000"/>
              </w:rPr>
              <w:t>₂</w:t>
            </w:r>
            <w:r w:rsidRPr="00D00020">
              <w:rPr>
                <w:rFonts w:ascii="Arial" w:hAnsi="Arial" w:cs="Arial"/>
                <w:color w:val="000000"/>
              </w:rPr>
              <w:t xml:space="preserve"> × %P</w:t>
            </w:r>
            <w:r w:rsidRPr="00D00020">
              <w:rPr>
                <w:rFonts w:ascii="Cambria Math" w:hAnsi="Cambria Math" w:cs="Cambria Math"/>
                <w:color w:val="000000"/>
              </w:rPr>
              <w:t>₂</w:t>
            </w:r>
            <w:r w:rsidRPr="00D00020">
              <w:rPr>
                <w:rFonts w:ascii="Arial" w:hAnsi="Arial" w:cs="Arial"/>
                <w:color w:val="000000"/>
              </w:rPr>
              <w:t>) + … + (AC</w:t>
            </w:r>
            <w:r w:rsidRPr="00D00020">
              <w:rPr>
                <w:rFonts w:ascii="Cambria Math" w:hAnsi="Cambria Math" w:cs="Cambria Math"/>
                <w:color w:val="000000"/>
              </w:rPr>
              <w:t>ₙ</w:t>
            </w:r>
            <w:r w:rsidRPr="00D00020">
              <w:rPr>
                <w:rFonts w:ascii="Arial" w:hAnsi="Arial" w:cs="Arial"/>
                <w:color w:val="000000"/>
              </w:rPr>
              <w:t xml:space="preserve"> × %P</w:t>
            </w:r>
            <w:r w:rsidRPr="00D00020">
              <w:rPr>
                <w:rFonts w:ascii="Cambria Math" w:hAnsi="Cambria Math" w:cs="Cambria Math"/>
                <w:color w:val="000000"/>
              </w:rPr>
              <w:t>ₙ</w:t>
            </w:r>
            <w:r w:rsidRPr="00D00020">
              <w:rPr>
                <w:rFonts w:ascii="Arial" w:hAnsi="Arial" w:cs="Arial"/>
                <w:color w:val="000000"/>
              </w:rPr>
              <w:t xml:space="preserve"> – PC</w:t>
            </w:r>
            <w:r w:rsidRPr="00D00020">
              <w:rPr>
                <w:rFonts w:ascii="Cambria Math" w:hAnsi="Cambria Math" w:cs="Cambria Math"/>
                <w:color w:val="000000"/>
              </w:rPr>
              <w:t>ₙ</w:t>
            </w:r>
            <w:r w:rsidRPr="00D00020">
              <w:rPr>
                <w:rFonts w:ascii="Arial" w:hAnsi="Arial" w:cs="Arial"/>
                <w:color w:val="000000"/>
              </w:rPr>
              <w:t xml:space="preserve"> × %P</w:t>
            </w:r>
            <w:r w:rsidRPr="00D00020">
              <w:rPr>
                <w:rFonts w:ascii="Cambria Math" w:hAnsi="Cambria Math" w:cs="Cambria Math"/>
                <w:color w:val="000000"/>
              </w:rPr>
              <w:t>ₙ</w:t>
            </w:r>
            <w:r w:rsidRPr="00D00020">
              <w:rPr>
                <w:rFonts w:ascii="Arial" w:hAnsi="Arial" w:cs="Arial"/>
                <w:color w:val="000000"/>
              </w:rPr>
              <w:t>)</w:t>
            </w:r>
          </w:p>
        </w:tc>
      </w:tr>
    </w:tbl>
    <w:p w14:paraId="6D16116A"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02A6F63D"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Dónde:</w:t>
      </w:r>
    </w:p>
    <w:p w14:paraId="5A4136D5"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 xml:space="preserve">CTT </w:t>
      </w:r>
      <w:r w:rsidRPr="00D00020">
        <w:rPr>
          <w:rFonts w:ascii="Arial" w:hAnsi="Arial" w:cs="Arial"/>
          <w:color w:val="000000"/>
        </w:rPr>
        <w:tab/>
        <w:t>= Capital de Trabajo del proponente plural.</w:t>
      </w:r>
    </w:p>
    <w:p w14:paraId="12E17DD3"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6FA4B61B"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AC(1...n)</w:t>
      </w:r>
      <w:r w:rsidRPr="00D00020">
        <w:rPr>
          <w:rFonts w:ascii="Arial" w:hAnsi="Arial" w:cs="Arial"/>
          <w:color w:val="000000"/>
        </w:rPr>
        <w:tab/>
        <w:t>= Activo Corriente de cada uno de los integrantes del consorcio o unión temporal.</w:t>
      </w:r>
    </w:p>
    <w:p w14:paraId="1CEB1B54"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PC(1...n)</w:t>
      </w:r>
      <w:r w:rsidRPr="00D00020">
        <w:rPr>
          <w:rFonts w:ascii="Arial" w:hAnsi="Arial" w:cs="Arial"/>
          <w:color w:val="000000"/>
        </w:rPr>
        <w:tab/>
        <w:t>= Pasivo Corriente de cada uno de los integrantes del consorcio o unión temporal.</w:t>
      </w:r>
    </w:p>
    <w:p w14:paraId="02842030"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t>%P (1...n)</w:t>
      </w:r>
      <w:r w:rsidRPr="00D00020">
        <w:rPr>
          <w:rFonts w:ascii="Arial" w:hAnsi="Arial" w:cs="Arial"/>
          <w:color w:val="000000"/>
        </w:rPr>
        <w:tab/>
        <w:t>= Porcentaje de Participación de cada uno de los integrantes del consorcio o unión temporal.</w:t>
      </w:r>
    </w:p>
    <w:p w14:paraId="21D38D88"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0A5FA86C" w14:textId="4261C1A1" w:rsidR="00605B2C" w:rsidRPr="00D00020" w:rsidRDefault="00B86AC2" w:rsidP="00B86AC2">
      <w:pPr>
        <w:pBdr>
          <w:top w:val="nil"/>
          <w:left w:val="nil"/>
          <w:bottom w:val="nil"/>
          <w:right w:val="nil"/>
          <w:between w:val="nil"/>
          <w:bar w:val="nil"/>
        </w:pBdr>
        <w:jc w:val="both"/>
        <w:rPr>
          <w:rFonts w:ascii="Arial" w:hAnsi="Arial" w:cs="Arial"/>
          <w:color w:val="000000"/>
        </w:rPr>
      </w:pPr>
      <w:r w:rsidRPr="00D00020">
        <w:rPr>
          <w:rFonts w:ascii="Arial" w:hAnsi="Arial" w:cs="Arial"/>
          <w:color w:val="000000"/>
        </w:rPr>
        <w:lastRenderedPageBreak/>
        <w:t>Estos índices se tomarán con base en lo consignado en el Registro Único de Proponentes, dentro del Capítulo de Capacidad Financiera.</w:t>
      </w:r>
    </w:p>
    <w:p w14:paraId="3B5DE028" w14:textId="77777777" w:rsidR="00B86AC2" w:rsidRPr="00D00020" w:rsidRDefault="00B86AC2" w:rsidP="00B86AC2">
      <w:pPr>
        <w:pBdr>
          <w:top w:val="nil"/>
          <w:left w:val="nil"/>
          <w:bottom w:val="nil"/>
          <w:right w:val="nil"/>
          <w:between w:val="nil"/>
          <w:bar w:val="nil"/>
        </w:pBdr>
        <w:jc w:val="both"/>
        <w:rPr>
          <w:rFonts w:ascii="Arial" w:hAnsi="Arial" w:cs="Arial"/>
          <w:color w:val="000000"/>
        </w:rPr>
      </w:pPr>
    </w:p>
    <w:p w14:paraId="12CCEA6A" w14:textId="77777777" w:rsidR="00605B2C" w:rsidRPr="00D00020" w:rsidRDefault="00605B2C" w:rsidP="00605B2C">
      <w:pPr>
        <w:jc w:val="both"/>
        <w:rPr>
          <w:rFonts w:ascii="Arial" w:hAnsi="Arial" w:cs="Arial"/>
          <w:b/>
          <w:color w:val="000000"/>
        </w:rPr>
      </w:pPr>
      <w:r w:rsidRPr="00D00020">
        <w:rPr>
          <w:rFonts w:ascii="Arial" w:hAnsi="Arial" w:cs="Arial"/>
          <w:b/>
          <w:color w:val="000000"/>
        </w:rPr>
        <w:t xml:space="preserve">Tarjeta Profesional y Certificado de Antecedentes Disciplinarios </w:t>
      </w:r>
      <w:r w:rsidRPr="00D00020">
        <w:rPr>
          <w:rFonts w:ascii="Arial" w:hAnsi="Arial" w:cs="Arial"/>
          <w:b/>
          <w:color w:val="000000"/>
        </w:rPr>
        <w:tab/>
      </w:r>
    </w:p>
    <w:p w14:paraId="5A499A4E" w14:textId="77777777" w:rsidR="00605B2C" w:rsidRPr="00D00020" w:rsidRDefault="00605B2C" w:rsidP="00605B2C">
      <w:pPr>
        <w:jc w:val="both"/>
        <w:rPr>
          <w:rFonts w:ascii="Arial" w:hAnsi="Arial" w:cs="Arial"/>
          <w:b/>
          <w:color w:val="000000"/>
        </w:rPr>
      </w:pPr>
    </w:p>
    <w:p w14:paraId="54B18C35" w14:textId="77777777" w:rsidR="00605B2C" w:rsidRPr="00D00020" w:rsidRDefault="00605B2C" w:rsidP="00605B2C">
      <w:pPr>
        <w:jc w:val="both"/>
        <w:rPr>
          <w:rFonts w:ascii="Arial" w:hAnsi="Arial" w:cs="Arial"/>
          <w:color w:val="000000"/>
        </w:rPr>
      </w:pPr>
      <w:r w:rsidRPr="00D00020">
        <w:rPr>
          <w:rFonts w:ascii="Arial" w:hAnsi="Arial" w:cs="Arial"/>
          <w:color w:val="000000"/>
        </w:rPr>
        <w:t>El proponente acompañará su oferta con fotocopia clara y legible de la Tarjeta Profesional y Certificado de Antecedentes Disciplinarios expedido por la Junta Central de Contadores, vigente a la fecha de cierre del presente proceso, correspondiente al contador público que emite la certificación.</w:t>
      </w:r>
    </w:p>
    <w:p w14:paraId="3A5CC058" w14:textId="77777777" w:rsidR="00605B2C" w:rsidRPr="00D00020" w:rsidRDefault="00605B2C" w:rsidP="00605B2C">
      <w:pPr>
        <w:jc w:val="both"/>
        <w:rPr>
          <w:rFonts w:ascii="Arial" w:hAnsi="Arial" w:cs="Arial"/>
          <w:color w:val="000000"/>
        </w:rPr>
      </w:pPr>
    </w:p>
    <w:p w14:paraId="3FBF95BA" w14:textId="134BC9D0" w:rsidR="00B32526" w:rsidRPr="00D00020" w:rsidRDefault="00605B2C" w:rsidP="00605B2C">
      <w:pPr>
        <w:pStyle w:val="Textoindependiente22"/>
        <w:ind w:left="0"/>
        <w:contextualSpacing/>
        <w:rPr>
          <w:color w:val="000000"/>
          <w:sz w:val="20"/>
          <w:lang w:eastAsia="es-CO"/>
        </w:rPr>
      </w:pPr>
      <w:r w:rsidRPr="00D00020">
        <w:rPr>
          <w:color w:val="000000"/>
          <w:sz w:val="20"/>
        </w:rPr>
        <w:t>La capacidad financiera será objeto de verificación de cumplimiento como requisito habilitante para la participación en el proceso de selección y no otorgará puntaje</w:t>
      </w:r>
      <w:r w:rsidR="00B32526" w:rsidRPr="00D00020">
        <w:rPr>
          <w:color w:val="000000"/>
          <w:sz w:val="20"/>
          <w:lang w:eastAsia="es-CO"/>
        </w:rPr>
        <w:t>.</w:t>
      </w:r>
    </w:p>
    <w:p w14:paraId="70E1D372" w14:textId="77777777" w:rsidR="00973A9F" w:rsidRPr="00D00020" w:rsidRDefault="00973A9F" w:rsidP="00605B2C">
      <w:pPr>
        <w:pStyle w:val="Textoindependiente22"/>
        <w:ind w:left="0"/>
        <w:contextualSpacing/>
        <w:rPr>
          <w:color w:val="000000"/>
          <w:sz w:val="20"/>
          <w:lang w:eastAsia="es-CO"/>
        </w:rPr>
      </w:pPr>
    </w:p>
    <w:p w14:paraId="375310C5" w14:textId="77777777" w:rsidR="008757D9" w:rsidRPr="00D00020" w:rsidRDefault="008757D9" w:rsidP="0025376D">
      <w:pPr>
        <w:rPr>
          <w:rFonts w:ascii="Arial" w:hAnsi="Arial" w:cs="Arial"/>
          <w:b/>
          <w:color w:val="000000"/>
          <w:u w:val="single"/>
        </w:rPr>
      </w:pPr>
    </w:p>
    <w:p w14:paraId="15B8AA47" w14:textId="2AC98B8A" w:rsidR="00E27089" w:rsidRPr="00D00020" w:rsidRDefault="00676AC6" w:rsidP="00676AC6">
      <w:pPr>
        <w:jc w:val="center"/>
        <w:rPr>
          <w:rFonts w:ascii="Arial" w:hAnsi="Arial" w:cs="Arial"/>
          <w:b/>
          <w:color w:val="000000"/>
          <w:u w:val="single"/>
        </w:rPr>
      </w:pPr>
      <w:r w:rsidRPr="00D00020">
        <w:rPr>
          <w:rFonts w:ascii="Arial" w:hAnsi="Arial" w:cs="Arial"/>
          <w:b/>
          <w:color w:val="000000"/>
          <w:u w:val="single"/>
        </w:rPr>
        <w:t xml:space="preserve">3.  </w:t>
      </w:r>
      <w:r w:rsidR="00F266F4" w:rsidRPr="00D00020">
        <w:rPr>
          <w:rFonts w:ascii="Arial" w:hAnsi="Arial" w:cs="Arial"/>
          <w:b/>
          <w:color w:val="000000"/>
          <w:u w:val="single"/>
        </w:rPr>
        <w:t xml:space="preserve">REQUISITOS DE ORDEN TÉCNICO </w:t>
      </w:r>
      <w:r w:rsidRPr="00D00020">
        <w:rPr>
          <w:rFonts w:ascii="Arial" w:hAnsi="Arial" w:cs="Arial"/>
          <w:b/>
          <w:color w:val="000000"/>
          <w:u w:val="single"/>
        </w:rPr>
        <w:t>EXPERIENCIA DEL PROPONENTE</w:t>
      </w:r>
    </w:p>
    <w:p w14:paraId="7B7999A2" w14:textId="77777777" w:rsidR="009E2E7E" w:rsidRPr="00D00020" w:rsidRDefault="009E2E7E" w:rsidP="00E27089">
      <w:pPr>
        <w:jc w:val="both"/>
        <w:rPr>
          <w:rFonts w:ascii="Arial" w:hAnsi="Arial" w:cs="Arial"/>
          <w:b/>
          <w:color w:val="000000"/>
        </w:rPr>
      </w:pPr>
    </w:p>
    <w:p w14:paraId="0307E87F" w14:textId="6301BFD2" w:rsidR="00470E36" w:rsidRPr="00D00020" w:rsidRDefault="005D442E" w:rsidP="00E27089">
      <w:pPr>
        <w:jc w:val="both"/>
        <w:rPr>
          <w:rFonts w:ascii="Arial" w:hAnsi="Arial" w:cs="Arial"/>
          <w:b/>
          <w:color w:val="000000"/>
          <w:u w:val="single"/>
        </w:rPr>
      </w:pPr>
      <w:r w:rsidRPr="00D00020">
        <w:rPr>
          <w:rFonts w:ascii="Arial" w:hAnsi="Arial" w:cs="Arial"/>
          <w:b/>
          <w:color w:val="000000"/>
          <w:u w:val="single"/>
        </w:rPr>
        <w:t>EXPERIENCIA</w:t>
      </w:r>
      <w:r w:rsidR="00676AC6" w:rsidRPr="00D00020">
        <w:rPr>
          <w:rFonts w:ascii="Arial" w:hAnsi="Arial" w:cs="Arial"/>
          <w:b/>
          <w:color w:val="000000"/>
          <w:u w:val="single"/>
        </w:rPr>
        <w:t xml:space="preserve"> GENERAL (</w:t>
      </w:r>
      <w:r w:rsidR="00EC5D58" w:rsidRPr="00D00020">
        <w:rPr>
          <w:rFonts w:ascii="Arial" w:hAnsi="Arial" w:cs="Arial"/>
          <w:b/>
          <w:color w:val="000000"/>
          <w:u w:val="single"/>
        </w:rPr>
        <w:t xml:space="preserve">DILIGENCIAR ANEXO </w:t>
      </w:r>
      <w:r w:rsidR="00F92E92" w:rsidRPr="00D00020">
        <w:rPr>
          <w:rFonts w:ascii="Arial" w:hAnsi="Arial" w:cs="Arial"/>
          <w:b/>
          <w:color w:val="000000"/>
          <w:u w:val="single"/>
        </w:rPr>
        <w:t>XX</w:t>
      </w:r>
      <w:r w:rsidR="00EC5D58" w:rsidRPr="00D00020">
        <w:rPr>
          <w:rFonts w:ascii="Arial" w:hAnsi="Arial" w:cs="Arial"/>
          <w:b/>
          <w:color w:val="000000"/>
          <w:u w:val="single"/>
        </w:rPr>
        <w:t>)</w:t>
      </w:r>
      <w:r w:rsidRPr="00D00020">
        <w:rPr>
          <w:rFonts w:ascii="Arial" w:hAnsi="Arial" w:cs="Arial"/>
          <w:b/>
          <w:color w:val="000000"/>
          <w:u w:val="single"/>
        </w:rPr>
        <w:t xml:space="preserve">: </w:t>
      </w:r>
    </w:p>
    <w:p w14:paraId="616F015D" w14:textId="77777777" w:rsidR="003977C1" w:rsidRPr="00D00020" w:rsidRDefault="003977C1" w:rsidP="003977C1">
      <w:pPr>
        <w:contextualSpacing/>
        <w:jc w:val="both"/>
        <w:rPr>
          <w:rFonts w:ascii="Arial" w:hAnsi="Arial" w:cs="Arial"/>
          <w:lang w:eastAsia="es-CO"/>
        </w:rPr>
      </w:pPr>
    </w:p>
    <w:p w14:paraId="1DFB7294" w14:textId="77777777" w:rsidR="000051DE" w:rsidRPr="00D00020" w:rsidRDefault="000051DE" w:rsidP="000051DE">
      <w:pPr>
        <w:contextualSpacing/>
        <w:jc w:val="both"/>
        <w:rPr>
          <w:rFonts w:ascii="Arial" w:hAnsi="Arial" w:cs="Arial"/>
          <w:b/>
          <w:color w:val="000000"/>
        </w:rPr>
      </w:pPr>
      <w:r w:rsidRPr="00D00020">
        <w:rPr>
          <w:rFonts w:ascii="Arial" w:hAnsi="Arial" w:cs="Arial"/>
          <w:b/>
          <w:color w:val="000000"/>
        </w:rPr>
        <w:t>EXPERIENCIA GENERAL</w:t>
      </w:r>
    </w:p>
    <w:p w14:paraId="5267591A" w14:textId="77777777" w:rsidR="000051DE" w:rsidRPr="00D00020" w:rsidRDefault="000051DE" w:rsidP="000051DE">
      <w:pPr>
        <w:contextualSpacing/>
        <w:jc w:val="both"/>
        <w:rPr>
          <w:rFonts w:ascii="Arial" w:hAnsi="Arial" w:cs="Arial"/>
          <w:b/>
          <w:color w:val="000000"/>
        </w:rPr>
      </w:pPr>
    </w:p>
    <w:p w14:paraId="61D22345" w14:textId="2223366E" w:rsidR="000051DE" w:rsidRPr="00D00020" w:rsidRDefault="000051DE" w:rsidP="000051DE">
      <w:pPr>
        <w:contextualSpacing/>
        <w:jc w:val="both"/>
        <w:rPr>
          <w:rFonts w:ascii="Arial" w:hAnsi="Arial" w:cs="Arial"/>
          <w:color w:val="000000"/>
        </w:rPr>
      </w:pPr>
      <w:r w:rsidRPr="00D00020">
        <w:rPr>
          <w:rFonts w:ascii="Arial" w:hAnsi="Arial" w:cs="Arial"/>
          <w:color w:val="000000"/>
        </w:rPr>
        <w:t xml:space="preserve">El Proponente debe acreditar experiencia en máximo </w:t>
      </w:r>
      <w:commentRangeStart w:id="21"/>
      <w:r w:rsidR="00F92E92" w:rsidRPr="00D00020">
        <w:rPr>
          <w:rFonts w:ascii="Arial" w:hAnsi="Arial" w:cs="Arial"/>
          <w:color w:val="000000"/>
          <w:highlight w:val="yellow"/>
        </w:rPr>
        <w:t>XXXX</w:t>
      </w:r>
      <w:r w:rsidR="00F92E92" w:rsidRPr="00D00020">
        <w:rPr>
          <w:rFonts w:ascii="Arial" w:hAnsi="Arial" w:cs="Arial"/>
          <w:color w:val="000000"/>
        </w:rPr>
        <w:t>X</w:t>
      </w:r>
      <w:commentRangeEnd w:id="21"/>
      <w:r w:rsidR="00F92E92" w:rsidRPr="00D00020">
        <w:rPr>
          <w:rStyle w:val="Refdecomentario"/>
          <w:rFonts w:ascii="Arial" w:hAnsi="Arial" w:cs="Arial"/>
          <w:color w:val="000000"/>
          <w:sz w:val="20"/>
          <w:szCs w:val="20"/>
        </w:rPr>
        <w:commentReference w:id="21"/>
      </w:r>
      <w:r w:rsidR="00F92E92" w:rsidRPr="00D00020">
        <w:rPr>
          <w:rFonts w:ascii="Arial" w:hAnsi="Arial" w:cs="Arial"/>
          <w:color w:val="000000"/>
        </w:rPr>
        <w:t xml:space="preserve"> </w:t>
      </w:r>
      <w:r w:rsidRPr="00D00020">
        <w:rPr>
          <w:rFonts w:ascii="Arial" w:hAnsi="Arial" w:cs="Arial"/>
          <w:color w:val="000000"/>
        </w:rPr>
        <w:t>contratos o certificaciones de contratos, de los cuales al menos uno (1) haya sido celebrado con entidad estatal, donde se evidencie la ejecución de actividades relacionadas con el suministro de materiales para la construcción y/o elaboración de alumbrado navideño.</w:t>
      </w:r>
    </w:p>
    <w:p w14:paraId="559FEC53" w14:textId="77777777" w:rsidR="000051DE" w:rsidRPr="00D00020" w:rsidRDefault="000051DE" w:rsidP="000051DE">
      <w:pPr>
        <w:contextualSpacing/>
        <w:jc w:val="both"/>
        <w:rPr>
          <w:rFonts w:ascii="Arial" w:hAnsi="Arial" w:cs="Arial"/>
          <w:color w:val="000000"/>
        </w:rPr>
      </w:pPr>
    </w:p>
    <w:p w14:paraId="733A1952"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La sumatoria de los contratos aportados para acreditar la experiencia General debe ser igual o superior al 100% del presupuesto oficial del presente proceso de selección expresado en SMMLV.</w:t>
      </w:r>
    </w:p>
    <w:p w14:paraId="16EA5195" w14:textId="77777777" w:rsidR="000051DE" w:rsidRPr="00D00020" w:rsidRDefault="000051DE" w:rsidP="000051DE">
      <w:pPr>
        <w:contextualSpacing/>
        <w:jc w:val="both"/>
        <w:rPr>
          <w:rFonts w:ascii="Arial" w:hAnsi="Arial" w:cs="Arial"/>
          <w:color w:val="000000"/>
        </w:rPr>
      </w:pPr>
    </w:p>
    <w:p w14:paraId="36487F18"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Así mismo deben estar inscritos en el registro único de proponentes (RUP) al menos 3 de los siguientes Códigos UNSPSC</w:t>
      </w:r>
    </w:p>
    <w:p w14:paraId="16409DE1" w14:textId="77777777" w:rsidR="000051DE" w:rsidRPr="00D00020" w:rsidRDefault="000051DE" w:rsidP="000051DE">
      <w:pPr>
        <w:contextualSpacing/>
        <w:jc w:val="both"/>
        <w:rPr>
          <w:rFonts w:ascii="Arial" w:hAnsi="Arial" w:cs="Arial"/>
          <w:color w:val="000000"/>
        </w:rPr>
      </w:pPr>
    </w:p>
    <w:tbl>
      <w:tblPr>
        <w:tblW w:w="10076" w:type="dxa"/>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2980"/>
        <w:gridCol w:w="2544"/>
        <w:gridCol w:w="4552"/>
      </w:tblGrid>
      <w:tr w:rsidR="00AA4E87" w:rsidRPr="00D00020" w14:paraId="213BA5E7" w14:textId="77777777" w:rsidTr="00AA4E87">
        <w:trPr>
          <w:trHeight w:val="316"/>
          <w:jc w:val="center"/>
        </w:trPr>
        <w:tc>
          <w:tcPr>
            <w:tcW w:w="2980" w:type="dxa"/>
            <w:tcBorders>
              <w:bottom w:val="single" w:sz="12" w:space="0" w:color="666666"/>
            </w:tcBorders>
            <w:shd w:val="clear" w:color="auto" w:fill="D9D9D9"/>
            <w:noWrap/>
            <w:hideMark/>
          </w:tcPr>
          <w:p w14:paraId="47F57244" w14:textId="6956C3B7" w:rsidR="00AA4E87" w:rsidRPr="00D00020" w:rsidRDefault="00572B5F" w:rsidP="000051DE">
            <w:pPr>
              <w:contextualSpacing/>
              <w:jc w:val="both"/>
              <w:rPr>
                <w:rFonts w:ascii="Arial" w:hAnsi="Arial" w:cs="Arial"/>
                <w:b/>
                <w:color w:val="000000"/>
                <w:highlight w:val="yellow"/>
              </w:rPr>
            </w:pPr>
            <w:r w:rsidRPr="00D00020">
              <w:rPr>
                <w:rFonts w:ascii="Arial" w:hAnsi="Arial" w:cs="Arial"/>
                <w:b/>
                <w:color w:val="000000"/>
                <w:highlight w:val="yellow"/>
              </w:rPr>
              <w:t>CLASIFICACIÓN UNSPSC</w:t>
            </w:r>
          </w:p>
        </w:tc>
        <w:tc>
          <w:tcPr>
            <w:tcW w:w="2544" w:type="dxa"/>
            <w:tcBorders>
              <w:bottom w:val="single" w:sz="12" w:space="0" w:color="666666"/>
            </w:tcBorders>
            <w:shd w:val="clear" w:color="auto" w:fill="D9D9D9"/>
          </w:tcPr>
          <w:p w14:paraId="77475175" w14:textId="77777777" w:rsidR="00AA4E87" w:rsidRPr="00D00020" w:rsidRDefault="00AA4E87" w:rsidP="000051DE">
            <w:pPr>
              <w:contextualSpacing/>
              <w:jc w:val="both"/>
              <w:rPr>
                <w:rFonts w:ascii="Arial" w:hAnsi="Arial" w:cs="Arial"/>
                <w:b/>
                <w:color w:val="000000"/>
                <w:highlight w:val="yellow"/>
              </w:rPr>
            </w:pPr>
          </w:p>
        </w:tc>
        <w:tc>
          <w:tcPr>
            <w:tcW w:w="4552" w:type="dxa"/>
            <w:tcBorders>
              <w:bottom w:val="single" w:sz="12" w:space="0" w:color="666666"/>
            </w:tcBorders>
            <w:shd w:val="clear" w:color="auto" w:fill="D9D9D9"/>
            <w:noWrap/>
            <w:hideMark/>
          </w:tcPr>
          <w:p w14:paraId="2E2D7704" w14:textId="0A12EC44" w:rsidR="00AA4E87" w:rsidRPr="00D00020" w:rsidRDefault="00AA4E87" w:rsidP="000051DE">
            <w:pPr>
              <w:contextualSpacing/>
              <w:jc w:val="both"/>
              <w:rPr>
                <w:rFonts w:ascii="Arial" w:hAnsi="Arial" w:cs="Arial"/>
                <w:b/>
                <w:color w:val="000000"/>
                <w:highlight w:val="yellow"/>
              </w:rPr>
            </w:pPr>
            <w:r w:rsidRPr="00D00020">
              <w:rPr>
                <w:rFonts w:ascii="Arial" w:hAnsi="Arial" w:cs="Arial"/>
                <w:b/>
                <w:color w:val="000000"/>
                <w:highlight w:val="yellow"/>
              </w:rPr>
              <w:t xml:space="preserve">DESCRIPCIÓN DEL </w:t>
            </w:r>
            <w:commentRangeStart w:id="22"/>
            <w:r w:rsidRPr="00D00020">
              <w:rPr>
                <w:rFonts w:ascii="Arial" w:hAnsi="Arial" w:cs="Arial"/>
                <w:b/>
                <w:color w:val="000000"/>
                <w:highlight w:val="yellow"/>
              </w:rPr>
              <w:t>CÓDIGO</w:t>
            </w:r>
            <w:commentRangeEnd w:id="22"/>
            <w:r w:rsidRPr="00D00020">
              <w:rPr>
                <w:rStyle w:val="Refdecomentario"/>
                <w:rFonts w:ascii="Arial" w:hAnsi="Arial" w:cs="Arial"/>
                <w:b/>
                <w:color w:val="000000"/>
                <w:sz w:val="20"/>
                <w:szCs w:val="20"/>
                <w:highlight w:val="yellow"/>
              </w:rPr>
              <w:commentReference w:id="22"/>
            </w:r>
          </w:p>
        </w:tc>
      </w:tr>
      <w:tr w:rsidR="00AA4E87" w:rsidRPr="00D00020" w14:paraId="55AF8D9A" w14:textId="77777777" w:rsidTr="00AA4E87">
        <w:trPr>
          <w:trHeight w:val="437"/>
          <w:jc w:val="center"/>
        </w:trPr>
        <w:tc>
          <w:tcPr>
            <w:tcW w:w="2980" w:type="dxa"/>
            <w:noWrap/>
          </w:tcPr>
          <w:p w14:paraId="08585368" w14:textId="2D2B7C39" w:rsidR="00AA4E87" w:rsidRPr="00D00020" w:rsidRDefault="00AA4E87" w:rsidP="000051DE">
            <w:pPr>
              <w:contextualSpacing/>
              <w:jc w:val="both"/>
              <w:rPr>
                <w:rFonts w:ascii="Arial" w:hAnsi="Arial" w:cs="Arial"/>
                <w:color w:val="000000"/>
              </w:rPr>
            </w:pPr>
          </w:p>
        </w:tc>
        <w:tc>
          <w:tcPr>
            <w:tcW w:w="2544" w:type="dxa"/>
          </w:tcPr>
          <w:p w14:paraId="38DC4247" w14:textId="77777777" w:rsidR="00AA4E87" w:rsidRPr="00D00020" w:rsidRDefault="00AA4E87" w:rsidP="000051DE">
            <w:pPr>
              <w:contextualSpacing/>
              <w:jc w:val="both"/>
              <w:rPr>
                <w:rFonts w:ascii="Arial" w:hAnsi="Arial" w:cs="Arial"/>
                <w:color w:val="000000"/>
              </w:rPr>
            </w:pPr>
          </w:p>
        </w:tc>
        <w:tc>
          <w:tcPr>
            <w:tcW w:w="4552" w:type="dxa"/>
          </w:tcPr>
          <w:p w14:paraId="56F0245B" w14:textId="78496082" w:rsidR="00AA4E87" w:rsidRPr="00D00020" w:rsidRDefault="00AA4E87" w:rsidP="00AA4E87">
            <w:pPr>
              <w:contextualSpacing/>
              <w:jc w:val="both"/>
              <w:rPr>
                <w:rFonts w:ascii="Arial" w:hAnsi="Arial" w:cs="Arial"/>
                <w:color w:val="000000"/>
              </w:rPr>
            </w:pPr>
          </w:p>
        </w:tc>
      </w:tr>
      <w:tr w:rsidR="00AA4E87" w:rsidRPr="00D00020" w14:paraId="5042F72C" w14:textId="77777777" w:rsidTr="00AA4E87">
        <w:trPr>
          <w:trHeight w:val="437"/>
          <w:jc w:val="center"/>
        </w:trPr>
        <w:tc>
          <w:tcPr>
            <w:tcW w:w="2980" w:type="dxa"/>
            <w:noWrap/>
          </w:tcPr>
          <w:p w14:paraId="4AD81EEB" w14:textId="7C486939" w:rsidR="00AA4E87" w:rsidRPr="00D00020" w:rsidRDefault="00AA4E87" w:rsidP="000051DE">
            <w:pPr>
              <w:contextualSpacing/>
              <w:jc w:val="both"/>
              <w:rPr>
                <w:rFonts w:ascii="Arial" w:hAnsi="Arial" w:cs="Arial"/>
                <w:color w:val="000000"/>
              </w:rPr>
            </w:pPr>
          </w:p>
        </w:tc>
        <w:tc>
          <w:tcPr>
            <w:tcW w:w="2544" w:type="dxa"/>
          </w:tcPr>
          <w:p w14:paraId="707AA149" w14:textId="77777777" w:rsidR="00AA4E87" w:rsidRPr="00D00020" w:rsidRDefault="00AA4E87" w:rsidP="000051DE">
            <w:pPr>
              <w:contextualSpacing/>
              <w:jc w:val="both"/>
              <w:rPr>
                <w:rFonts w:ascii="Arial" w:hAnsi="Arial" w:cs="Arial"/>
                <w:color w:val="000000"/>
              </w:rPr>
            </w:pPr>
          </w:p>
        </w:tc>
        <w:tc>
          <w:tcPr>
            <w:tcW w:w="4552" w:type="dxa"/>
          </w:tcPr>
          <w:p w14:paraId="6026EC45" w14:textId="00F99E3B" w:rsidR="00AA4E87" w:rsidRPr="00D00020" w:rsidRDefault="00AA4E87" w:rsidP="000051DE">
            <w:pPr>
              <w:contextualSpacing/>
              <w:jc w:val="both"/>
              <w:rPr>
                <w:rFonts w:ascii="Arial" w:hAnsi="Arial" w:cs="Arial"/>
                <w:color w:val="000000"/>
              </w:rPr>
            </w:pPr>
          </w:p>
        </w:tc>
      </w:tr>
      <w:tr w:rsidR="00AA4E87" w:rsidRPr="00D00020" w14:paraId="17A007EA" w14:textId="77777777" w:rsidTr="00AA4E87">
        <w:trPr>
          <w:trHeight w:val="437"/>
          <w:jc w:val="center"/>
        </w:trPr>
        <w:tc>
          <w:tcPr>
            <w:tcW w:w="2980" w:type="dxa"/>
            <w:noWrap/>
          </w:tcPr>
          <w:p w14:paraId="3411203D" w14:textId="0337EDEB" w:rsidR="00AA4E87" w:rsidRPr="00D00020" w:rsidRDefault="00AA4E87" w:rsidP="000051DE">
            <w:pPr>
              <w:contextualSpacing/>
              <w:jc w:val="both"/>
              <w:rPr>
                <w:rFonts w:ascii="Arial" w:hAnsi="Arial" w:cs="Arial"/>
                <w:color w:val="000000"/>
              </w:rPr>
            </w:pPr>
          </w:p>
        </w:tc>
        <w:tc>
          <w:tcPr>
            <w:tcW w:w="2544" w:type="dxa"/>
          </w:tcPr>
          <w:p w14:paraId="77BA2E4C" w14:textId="77777777" w:rsidR="00AA4E87" w:rsidRPr="00D00020" w:rsidRDefault="00AA4E87" w:rsidP="000051DE">
            <w:pPr>
              <w:contextualSpacing/>
              <w:jc w:val="both"/>
              <w:rPr>
                <w:rFonts w:ascii="Arial" w:hAnsi="Arial" w:cs="Arial"/>
                <w:color w:val="000000"/>
              </w:rPr>
            </w:pPr>
          </w:p>
        </w:tc>
        <w:tc>
          <w:tcPr>
            <w:tcW w:w="4552" w:type="dxa"/>
          </w:tcPr>
          <w:p w14:paraId="100E820E" w14:textId="13AEF17E" w:rsidR="00AA4E87" w:rsidRPr="00D00020" w:rsidRDefault="00AA4E87" w:rsidP="000051DE">
            <w:pPr>
              <w:contextualSpacing/>
              <w:jc w:val="both"/>
              <w:rPr>
                <w:rFonts w:ascii="Arial" w:hAnsi="Arial" w:cs="Arial"/>
                <w:color w:val="000000"/>
              </w:rPr>
            </w:pPr>
          </w:p>
        </w:tc>
      </w:tr>
      <w:tr w:rsidR="00AA4E87" w:rsidRPr="00D00020" w14:paraId="357B8023" w14:textId="77777777" w:rsidTr="00AA4E87">
        <w:trPr>
          <w:trHeight w:val="437"/>
          <w:jc w:val="center"/>
        </w:trPr>
        <w:tc>
          <w:tcPr>
            <w:tcW w:w="2980" w:type="dxa"/>
            <w:noWrap/>
          </w:tcPr>
          <w:p w14:paraId="715C51A7" w14:textId="397338B0" w:rsidR="00AA4E87" w:rsidRPr="00D00020" w:rsidRDefault="00AA4E87" w:rsidP="000051DE">
            <w:pPr>
              <w:contextualSpacing/>
              <w:jc w:val="both"/>
              <w:rPr>
                <w:rFonts w:ascii="Arial" w:hAnsi="Arial" w:cs="Arial"/>
                <w:color w:val="000000"/>
              </w:rPr>
            </w:pPr>
          </w:p>
        </w:tc>
        <w:tc>
          <w:tcPr>
            <w:tcW w:w="2544" w:type="dxa"/>
          </w:tcPr>
          <w:p w14:paraId="57824208" w14:textId="77777777" w:rsidR="00AA4E87" w:rsidRPr="00D00020" w:rsidRDefault="00AA4E87" w:rsidP="000051DE">
            <w:pPr>
              <w:contextualSpacing/>
              <w:jc w:val="both"/>
              <w:rPr>
                <w:rFonts w:ascii="Arial" w:hAnsi="Arial" w:cs="Arial"/>
                <w:color w:val="000000"/>
              </w:rPr>
            </w:pPr>
          </w:p>
        </w:tc>
        <w:tc>
          <w:tcPr>
            <w:tcW w:w="4552" w:type="dxa"/>
          </w:tcPr>
          <w:p w14:paraId="7DB575F7" w14:textId="14529530" w:rsidR="00AA4E87" w:rsidRPr="00D00020" w:rsidRDefault="00AA4E87" w:rsidP="000051DE">
            <w:pPr>
              <w:contextualSpacing/>
              <w:jc w:val="both"/>
              <w:rPr>
                <w:rFonts w:ascii="Arial" w:hAnsi="Arial" w:cs="Arial"/>
                <w:color w:val="000000"/>
              </w:rPr>
            </w:pPr>
          </w:p>
        </w:tc>
      </w:tr>
      <w:tr w:rsidR="00AA4E87" w:rsidRPr="00D00020" w14:paraId="41A0E92F" w14:textId="77777777" w:rsidTr="00AA4E87">
        <w:trPr>
          <w:trHeight w:val="437"/>
          <w:jc w:val="center"/>
        </w:trPr>
        <w:tc>
          <w:tcPr>
            <w:tcW w:w="2980" w:type="dxa"/>
            <w:noWrap/>
          </w:tcPr>
          <w:p w14:paraId="5DEF9ED9" w14:textId="3F321B1E" w:rsidR="00AA4E87" w:rsidRPr="00D00020" w:rsidRDefault="00AA4E87" w:rsidP="000051DE">
            <w:pPr>
              <w:contextualSpacing/>
              <w:jc w:val="both"/>
              <w:rPr>
                <w:rFonts w:ascii="Arial" w:hAnsi="Arial" w:cs="Arial"/>
                <w:color w:val="000000"/>
              </w:rPr>
            </w:pPr>
          </w:p>
        </w:tc>
        <w:tc>
          <w:tcPr>
            <w:tcW w:w="2544" w:type="dxa"/>
          </w:tcPr>
          <w:p w14:paraId="250E27E9" w14:textId="77777777" w:rsidR="00AA4E87" w:rsidRPr="00D00020" w:rsidRDefault="00AA4E87" w:rsidP="000051DE">
            <w:pPr>
              <w:contextualSpacing/>
              <w:jc w:val="both"/>
              <w:rPr>
                <w:rFonts w:ascii="Arial" w:hAnsi="Arial" w:cs="Arial"/>
                <w:color w:val="000000"/>
              </w:rPr>
            </w:pPr>
          </w:p>
        </w:tc>
        <w:tc>
          <w:tcPr>
            <w:tcW w:w="4552" w:type="dxa"/>
          </w:tcPr>
          <w:p w14:paraId="4CADC665" w14:textId="00472F16" w:rsidR="00AA4E87" w:rsidRPr="00D00020" w:rsidRDefault="00AA4E87" w:rsidP="000051DE">
            <w:pPr>
              <w:contextualSpacing/>
              <w:jc w:val="both"/>
              <w:rPr>
                <w:rFonts w:ascii="Arial" w:hAnsi="Arial" w:cs="Arial"/>
                <w:color w:val="000000"/>
              </w:rPr>
            </w:pPr>
          </w:p>
        </w:tc>
      </w:tr>
      <w:tr w:rsidR="00AA4E87" w:rsidRPr="00D00020" w14:paraId="48466C9B" w14:textId="77777777" w:rsidTr="00AA4E87">
        <w:trPr>
          <w:trHeight w:val="437"/>
          <w:jc w:val="center"/>
        </w:trPr>
        <w:tc>
          <w:tcPr>
            <w:tcW w:w="2980" w:type="dxa"/>
            <w:noWrap/>
          </w:tcPr>
          <w:p w14:paraId="551E7768" w14:textId="45E602A8" w:rsidR="00AA4E87" w:rsidRPr="00D00020" w:rsidRDefault="00AA4E87" w:rsidP="000051DE">
            <w:pPr>
              <w:contextualSpacing/>
              <w:jc w:val="both"/>
              <w:rPr>
                <w:rFonts w:ascii="Arial" w:hAnsi="Arial" w:cs="Arial"/>
                <w:color w:val="000000"/>
              </w:rPr>
            </w:pPr>
          </w:p>
        </w:tc>
        <w:tc>
          <w:tcPr>
            <w:tcW w:w="2544" w:type="dxa"/>
          </w:tcPr>
          <w:p w14:paraId="3517A9A0" w14:textId="77777777" w:rsidR="00AA4E87" w:rsidRPr="00D00020" w:rsidRDefault="00AA4E87" w:rsidP="000051DE">
            <w:pPr>
              <w:contextualSpacing/>
              <w:jc w:val="both"/>
              <w:rPr>
                <w:rFonts w:ascii="Arial" w:hAnsi="Arial" w:cs="Arial"/>
                <w:color w:val="000000"/>
              </w:rPr>
            </w:pPr>
          </w:p>
        </w:tc>
        <w:tc>
          <w:tcPr>
            <w:tcW w:w="4552" w:type="dxa"/>
          </w:tcPr>
          <w:p w14:paraId="0CD7A7A0" w14:textId="2400D28F" w:rsidR="00AA4E87" w:rsidRPr="00D00020" w:rsidRDefault="00AA4E87" w:rsidP="000051DE">
            <w:pPr>
              <w:contextualSpacing/>
              <w:jc w:val="both"/>
              <w:rPr>
                <w:rFonts w:ascii="Arial" w:hAnsi="Arial" w:cs="Arial"/>
                <w:color w:val="000000"/>
              </w:rPr>
            </w:pPr>
          </w:p>
        </w:tc>
      </w:tr>
      <w:tr w:rsidR="00AA4E87" w:rsidRPr="00D00020" w14:paraId="644AECBF" w14:textId="77777777" w:rsidTr="00AA4E87">
        <w:trPr>
          <w:trHeight w:val="437"/>
          <w:jc w:val="center"/>
        </w:trPr>
        <w:tc>
          <w:tcPr>
            <w:tcW w:w="2980" w:type="dxa"/>
            <w:noWrap/>
          </w:tcPr>
          <w:p w14:paraId="50C15B16" w14:textId="4E9A6C8C" w:rsidR="00AA4E87" w:rsidRPr="00D00020" w:rsidRDefault="00AA4E87" w:rsidP="000051DE">
            <w:pPr>
              <w:contextualSpacing/>
              <w:jc w:val="both"/>
              <w:rPr>
                <w:rFonts w:ascii="Arial" w:hAnsi="Arial" w:cs="Arial"/>
                <w:color w:val="000000"/>
              </w:rPr>
            </w:pPr>
          </w:p>
        </w:tc>
        <w:tc>
          <w:tcPr>
            <w:tcW w:w="2544" w:type="dxa"/>
          </w:tcPr>
          <w:p w14:paraId="2E654015" w14:textId="77777777" w:rsidR="00AA4E87" w:rsidRPr="00D00020" w:rsidRDefault="00AA4E87" w:rsidP="000051DE">
            <w:pPr>
              <w:contextualSpacing/>
              <w:jc w:val="both"/>
              <w:rPr>
                <w:rFonts w:ascii="Arial" w:hAnsi="Arial" w:cs="Arial"/>
                <w:color w:val="000000"/>
              </w:rPr>
            </w:pPr>
          </w:p>
        </w:tc>
        <w:tc>
          <w:tcPr>
            <w:tcW w:w="4552" w:type="dxa"/>
          </w:tcPr>
          <w:p w14:paraId="24D04099" w14:textId="15432455" w:rsidR="00AA4E87" w:rsidRPr="00D00020" w:rsidRDefault="00AA4E87" w:rsidP="000051DE">
            <w:pPr>
              <w:contextualSpacing/>
              <w:jc w:val="both"/>
              <w:rPr>
                <w:rFonts w:ascii="Arial" w:hAnsi="Arial" w:cs="Arial"/>
                <w:color w:val="000000"/>
              </w:rPr>
            </w:pPr>
          </w:p>
        </w:tc>
      </w:tr>
      <w:tr w:rsidR="00AA4E87" w:rsidRPr="00D00020" w14:paraId="01553887" w14:textId="77777777" w:rsidTr="00AA4E87">
        <w:trPr>
          <w:trHeight w:val="437"/>
          <w:jc w:val="center"/>
        </w:trPr>
        <w:tc>
          <w:tcPr>
            <w:tcW w:w="2980" w:type="dxa"/>
            <w:noWrap/>
          </w:tcPr>
          <w:p w14:paraId="296939F3" w14:textId="4BD592D1" w:rsidR="00AA4E87" w:rsidRPr="00D00020" w:rsidRDefault="00AA4E87" w:rsidP="000051DE">
            <w:pPr>
              <w:contextualSpacing/>
              <w:jc w:val="both"/>
              <w:rPr>
                <w:rFonts w:ascii="Arial" w:hAnsi="Arial" w:cs="Arial"/>
                <w:color w:val="000000"/>
              </w:rPr>
            </w:pPr>
          </w:p>
        </w:tc>
        <w:tc>
          <w:tcPr>
            <w:tcW w:w="2544" w:type="dxa"/>
          </w:tcPr>
          <w:p w14:paraId="3D17954F" w14:textId="77777777" w:rsidR="00AA4E87" w:rsidRPr="00D00020" w:rsidRDefault="00AA4E87" w:rsidP="000051DE">
            <w:pPr>
              <w:contextualSpacing/>
              <w:jc w:val="both"/>
              <w:rPr>
                <w:rFonts w:ascii="Arial" w:hAnsi="Arial" w:cs="Arial"/>
                <w:color w:val="000000"/>
              </w:rPr>
            </w:pPr>
          </w:p>
        </w:tc>
        <w:tc>
          <w:tcPr>
            <w:tcW w:w="4552" w:type="dxa"/>
          </w:tcPr>
          <w:p w14:paraId="44E0DB98" w14:textId="5B6E2FC5" w:rsidR="00AA4E87" w:rsidRPr="00D00020" w:rsidRDefault="00AA4E87" w:rsidP="000051DE">
            <w:pPr>
              <w:contextualSpacing/>
              <w:jc w:val="both"/>
              <w:rPr>
                <w:rFonts w:ascii="Arial" w:hAnsi="Arial" w:cs="Arial"/>
                <w:color w:val="000000"/>
              </w:rPr>
            </w:pPr>
          </w:p>
        </w:tc>
      </w:tr>
    </w:tbl>
    <w:p w14:paraId="1978194D" w14:textId="77777777" w:rsidR="000051DE" w:rsidRPr="00D00020" w:rsidRDefault="000051DE" w:rsidP="000051DE">
      <w:pPr>
        <w:contextualSpacing/>
        <w:jc w:val="both"/>
        <w:rPr>
          <w:rFonts w:ascii="Arial" w:hAnsi="Arial" w:cs="Arial"/>
          <w:color w:val="000000"/>
        </w:rPr>
      </w:pPr>
    </w:p>
    <w:p w14:paraId="2F6F5645"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lastRenderedPageBreak/>
        <w:t xml:space="preserve">Ahora bien, conforme con lo establecido en la Ley 2069 de 2020 y el Decreto 1860 de 2021, que requiere incluir criterios habilitantes diferenciadores para emprendimientos y empresas de mujeres y MiPymes, la entidad consideró para el presente proceso de selección, incorporar el aspecto relacionado con “numero de certificaciones de contratos a acreditar por el proponente”. </w:t>
      </w:r>
    </w:p>
    <w:p w14:paraId="5D4D70DA" w14:textId="77777777" w:rsidR="000051DE" w:rsidRPr="00D00020" w:rsidRDefault="000051DE" w:rsidP="000051DE">
      <w:pPr>
        <w:contextualSpacing/>
        <w:jc w:val="both"/>
        <w:rPr>
          <w:rFonts w:ascii="Arial" w:hAnsi="Arial" w:cs="Arial"/>
          <w:color w:val="000000"/>
        </w:rPr>
      </w:pPr>
    </w:p>
    <w:p w14:paraId="7EEF4896"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 xml:space="preserve">De acuerdo con lo anterior, el criterio </w:t>
      </w:r>
      <w:r w:rsidRPr="00D00020">
        <w:rPr>
          <w:rFonts w:ascii="Arial" w:hAnsi="Arial" w:cs="Arial"/>
          <w:b/>
          <w:bCs/>
          <w:color w:val="000000"/>
          <w:u w:val="single"/>
        </w:rPr>
        <w:t>habilitante diferenciador</w:t>
      </w:r>
      <w:r w:rsidRPr="00D00020">
        <w:rPr>
          <w:rFonts w:ascii="Arial" w:hAnsi="Arial" w:cs="Arial"/>
          <w:color w:val="000000"/>
        </w:rPr>
        <w:t xml:space="preserve"> para acreditar la experiencia será el siguiente: </w:t>
      </w:r>
    </w:p>
    <w:p w14:paraId="3CC0AA30" w14:textId="77777777" w:rsidR="000051DE" w:rsidRPr="00D00020" w:rsidRDefault="000051DE" w:rsidP="000051DE">
      <w:pPr>
        <w:contextualSpacing/>
        <w:jc w:val="both"/>
        <w:rPr>
          <w:rFonts w:ascii="Arial" w:hAnsi="Arial" w:cs="Arial"/>
          <w:color w:val="000000"/>
        </w:rPr>
      </w:pPr>
    </w:p>
    <w:p w14:paraId="464DCB7A"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Para emprendimientos y empresas de mujeres y/o para MiPymes el proponente deberá acreditar, máximo CUATRO  (4) contratos o certificaciones de contratos, de los cuales al menos uno (01) haya sido celebrado con entidad estatal, donde se evidencie la ejecución de actividades  con el suministro de materiales para la construcción y/o elaboración de alumbrado navideño debidamente registrados en el RUP y cuya sumatoria sea igual o superior al 100% del presupuesto oficial y que dé cumplimiento al requerimiento de Códigos UNSPSC establecido.</w:t>
      </w:r>
    </w:p>
    <w:p w14:paraId="3183F192" w14:textId="77777777" w:rsidR="000051DE" w:rsidRPr="00D00020" w:rsidRDefault="000051DE" w:rsidP="000051DE">
      <w:pPr>
        <w:contextualSpacing/>
        <w:jc w:val="both"/>
        <w:rPr>
          <w:rFonts w:ascii="Arial" w:hAnsi="Arial" w:cs="Arial"/>
          <w:color w:val="000000"/>
        </w:rPr>
      </w:pPr>
    </w:p>
    <w:p w14:paraId="2DD7373F"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 xml:space="preserve">Forma de Acreditar emprendimiento y empresas de mujeres: 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 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1.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 2.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w:t>
      </w:r>
    </w:p>
    <w:p w14:paraId="346F311F" w14:textId="77777777" w:rsidR="000051DE" w:rsidRPr="00D00020" w:rsidRDefault="000051DE" w:rsidP="000051DE">
      <w:pPr>
        <w:contextualSpacing/>
        <w:jc w:val="both"/>
        <w:rPr>
          <w:rFonts w:ascii="Arial" w:hAnsi="Arial" w:cs="Arial"/>
          <w:color w:val="000000"/>
        </w:rPr>
      </w:pPr>
    </w:p>
    <w:p w14:paraId="28BC45CF"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Forma de Acreditar la Calidad de Mipyme: 1. Las personas naturales mediante certificación expedida por ellos y un contador público, adjuntando copia del registro mercantil. 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 3. Para la acreditación deberán observarse los rangos de clasificación empresarial establecidos de conformidad con la Ley 590 de 2000 y el Decreto 1074 de 2015, o las normas que lo modifiquen, sustituyan o complementen. En todo caso, las Mipyme también podrán acreditar esta condición con la copia del certificado del Registro Único de Proponentes, el cual deberá encontrarse vigente y en firme al momento de su presentación.</w:t>
      </w:r>
    </w:p>
    <w:p w14:paraId="59CEDDFB" w14:textId="77777777" w:rsidR="000051DE" w:rsidRPr="00D00020" w:rsidRDefault="000051DE" w:rsidP="000051DE">
      <w:pPr>
        <w:contextualSpacing/>
        <w:jc w:val="both"/>
        <w:rPr>
          <w:rFonts w:ascii="Arial" w:hAnsi="Arial" w:cs="Arial"/>
          <w:color w:val="000000"/>
        </w:rPr>
      </w:pPr>
    </w:p>
    <w:p w14:paraId="7026C078" w14:textId="77777777" w:rsidR="000051DE" w:rsidRPr="00D00020" w:rsidRDefault="000051DE" w:rsidP="000051DE">
      <w:pPr>
        <w:contextualSpacing/>
        <w:jc w:val="both"/>
        <w:rPr>
          <w:rFonts w:ascii="Arial" w:hAnsi="Arial" w:cs="Arial"/>
          <w:color w:val="000000"/>
        </w:rPr>
      </w:pPr>
      <w:r w:rsidRPr="00D00020">
        <w:rPr>
          <w:rFonts w:ascii="Arial" w:hAnsi="Arial" w:cs="Arial"/>
          <w:color w:val="000000"/>
        </w:rPr>
        <w:t>Para establecer como valido cada contrato deberá estar inscrito en el RUP y contar con mínimo de tres (3) de los códigos relacionados.</w:t>
      </w:r>
    </w:p>
    <w:p w14:paraId="71DF2668" w14:textId="77777777" w:rsidR="00B2398C" w:rsidRPr="00D00020" w:rsidRDefault="00B2398C" w:rsidP="00B2398C">
      <w:pPr>
        <w:contextualSpacing/>
        <w:jc w:val="both"/>
        <w:rPr>
          <w:rFonts w:ascii="Arial" w:hAnsi="Arial" w:cs="Arial"/>
          <w:color w:val="000000"/>
        </w:rPr>
      </w:pPr>
    </w:p>
    <w:p w14:paraId="35CBA793" w14:textId="77777777" w:rsidR="00932C8D" w:rsidRPr="00D00020" w:rsidRDefault="00932C8D" w:rsidP="00932C8D">
      <w:pPr>
        <w:autoSpaceDE w:val="0"/>
        <w:autoSpaceDN w:val="0"/>
        <w:adjustRightInd w:val="0"/>
        <w:jc w:val="both"/>
        <w:rPr>
          <w:rFonts w:ascii="Arial" w:hAnsi="Arial" w:cs="Arial"/>
          <w:b/>
          <w:color w:val="000000"/>
        </w:rPr>
      </w:pPr>
      <w:r w:rsidRPr="00D00020">
        <w:rPr>
          <w:rFonts w:ascii="Arial" w:hAnsi="Arial" w:cs="Arial"/>
          <w:b/>
          <w:color w:val="000000" w:themeColor="text1"/>
        </w:rPr>
        <w:t>DISPOSICIONES</w:t>
      </w:r>
      <w:r w:rsidRPr="00D00020">
        <w:rPr>
          <w:rFonts w:ascii="Arial" w:hAnsi="Arial" w:cs="Arial"/>
          <w:b/>
          <w:color w:val="000000"/>
        </w:rPr>
        <w:t xml:space="preserve"> GENERALES PARA LA ACREDITACIÓN DE LA EXPERIENCIA </w:t>
      </w:r>
    </w:p>
    <w:p w14:paraId="143E443E" w14:textId="77777777" w:rsidR="00932C8D" w:rsidRPr="00D00020" w:rsidRDefault="00932C8D" w:rsidP="00932C8D">
      <w:pPr>
        <w:autoSpaceDE w:val="0"/>
        <w:autoSpaceDN w:val="0"/>
        <w:adjustRightInd w:val="0"/>
        <w:jc w:val="both"/>
        <w:rPr>
          <w:rFonts w:ascii="Arial" w:hAnsi="Arial" w:cs="Arial"/>
          <w:b/>
          <w:color w:val="000000"/>
        </w:rPr>
      </w:pPr>
    </w:p>
    <w:p w14:paraId="60E88605"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Los únicos contratos que se tendrán en cuenta por parte de EL INSTITUTO DE FINANCIAMIENTO, PROMOCIÓN Y DESARROLLO DE IBAGUÉ INFIBAGUÉ para verificar el requisito de experiencia serán los que se encuentran </w:t>
      </w:r>
      <w:r w:rsidRPr="00D00020">
        <w:rPr>
          <w:rFonts w:ascii="Arial" w:hAnsi="Arial" w:cs="Arial"/>
          <w:bCs/>
          <w:color w:val="000000" w:themeColor="text1"/>
        </w:rPr>
        <w:lastRenderedPageBreak/>
        <w:t xml:space="preserve">registrados en el RUP, para lo cual el proponente al momento de presentar la propuesta deberá resaltar en el RUP e indicar mediante el formulario respectivo, los contratos con los cuales pretende acreditar tal condición. </w:t>
      </w:r>
    </w:p>
    <w:p w14:paraId="536A62EE"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En todo caso, aunque el proponente aporte los documentos requeridos para acreditar la experiencia, la entidad a través del comité evaluador se reserva el derecho de solicitar otro documento adicional para verificar la información presentada. </w:t>
      </w:r>
    </w:p>
    <w:p w14:paraId="33621AA1"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En el caso de que la experiencia que se pretenda acreditar, haya sido ejecutada en calidad de Consorcio o Unión Temporal, se tomará el porcentaje de su participación en el Consorcio y/o Unión Temporal que ejecutó el contrato. Para lo cual se deberá evidenciar su porcentaje de participación en la ejecución de dicho contrato en el RUP.</w:t>
      </w:r>
    </w:p>
    <w:p w14:paraId="55A467FB"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Cada contrato acreditado se analizará por separado; en caso de presentar certificaciones que incluyan adiciones al contrato principal, el valor adicional se sumará al valor del contrato, quedando esta como una sola certificación. </w:t>
      </w:r>
    </w:p>
    <w:p w14:paraId="1F35EBB1"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Para el caso de proponentes plurales, la experiencia deberá ser acreditada por al menos uno de los Consorciados o integrantes de proponente plural. </w:t>
      </w:r>
    </w:p>
    <w:p w14:paraId="729FA12A"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Para el caso de proponentes plurales que deseen participar en esta subasta inversa (Consorcio o Unión Temporal), la experiencia tanto general como específica se tomará en la misma proporción de su participación en la sociedad de propósito especial, para el presente proceso de selección, es decir que se ponderará conforme al acta de constitución Consorcial o de Unión temporal de este proceso.</w:t>
      </w:r>
    </w:p>
    <w:p w14:paraId="70F6CD7A"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Si se presenta información sobre contratos suscritos en otras monedas, el valor se convertirá a pesos utilizando para esta conversión las tasas publicadas por la autoridad competente para el día que corresponda a la fecha de suscripción del respectivo contrato. </w:t>
      </w:r>
    </w:p>
    <w:p w14:paraId="4735C006" w14:textId="77777777" w:rsidR="00932C8D" w:rsidRPr="00D00020" w:rsidRDefault="00932C8D" w:rsidP="00932C8D">
      <w:pPr>
        <w:contextualSpacing/>
        <w:jc w:val="both"/>
        <w:rPr>
          <w:rFonts w:ascii="Arial" w:hAnsi="Arial" w:cs="Arial"/>
          <w:bCs/>
          <w:color w:val="000000" w:themeColor="text1"/>
        </w:rPr>
      </w:pPr>
      <w:r w:rsidRPr="00D00020">
        <w:rPr>
          <w:rFonts w:ascii="Arial" w:hAnsi="Arial" w:cs="Arial"/>
          <w:bCs/>
          <w:color w:val="000000" w:themeColor="text1"/>
        </w:rPr>
        <w:t xml:space="preserve">La comparación se realizará en SMMLV correspondientes a valor presente. </w:t>
      </w:r>
    </w:p>
    <w:p w14:paraId="74148603"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Las certificaciones deben permitir conocer el objeto y actividades desarrolladas. En caso de que la certificación no exponga dicha información el proponente deberá aportar el contrato junto con el acta de recibo final o de liquidación, donde pueda conocerse las actividades desarrolladas directamente relacionadas con el objeto contractual y recibido por el contratante, de lo contrario no será habilitada la propuesta.</w:t>
      </w:r>
    </w:p>
    <w:p w14:paraId="52660724"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La experiencia solicitada, busca conocer que el futuro contratista ha realizado actividades similares bajo una infraestructura de negocio de una complejidad similar a propuesta en el presente proceso de contratación, razón por la cual es necesario que el proponente cumpla con todos y cada uno de los requisitos señalados en el presente capítulo, acreditando su capacidad técnica. </w:t>
      </w:r>
    </w:p>
    <w:p w14:paraId="34B4A73B" w14:textId="77777777" w:rsidR="00B32526" w:rsidRPr="00D00020" w:rsidRDefault="00B32526" w:rsidP="00932C8D">
      <w:pPr>
        <w:autoSpaceDE w:val="0"/>
        <w:autoSpaceDN w:val="0"/>
        <w:adjustRightInd w:val="0"/>
        <w:jc w:val="both"/>
        <w:rPr>
          <w:rFonts w:ascii="Arial" w:hAnsi="Arial" w:cs="Arial"/>
          <w:bCs/>
          <w:color w:val="000000" w:themeColor="text1"/>
        </w:rPr>
      </w:pPr>
    </w:p>
    <w:p w14:paraId="2F2CD934"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Para que la certificación tenga validez, debe ostentar los siguientes requisitos: </w:t>
      </w:r>
    </w:p>
    <w:p w14:paraId="669573A9"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Identificación de las partes contratante o contratista </w:t>
      </w:r>
    </w:p>
    <w:p w14:paraId="0E82F716"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Fecha de inicio </w:t>
      </w:r>
    </w:p>
    <w:p w14:paraId="514DAE8E"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Fecha de terminación </w:t>
      </w:r>
    </w:p>
    <w:p w14:paraId="2C2E53D4"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Duración </w:t>
      </w:r>
    </w:p>
    <w:p w14:paraId="0852C87B"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Valor contratado y detalle de adiciones si existieron </w:t>
      </w:r>
    </w:p>
    <w:p w14:paraId="6AE1CFB4"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Datos de contacto para verificación </w:t>
      </w:r>
    </w:p>
    <w:p w14:paraId="73EA0EFE"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Firma y cargo de quien expide el documento </w:t>
      </w:r>
    </w:p>
    <w:p w14:paraId="754E27F9"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Fecha de expedición del documento </w:t>
      </w:r>
    </w:p>
    <w:p w14:paraId="5260657B" w14:textId="77777777" w:rsidR="00932C8D" w:rsidRPr="00D00020" w:rsidRDefault="00932C8D" w:rsidP="00BE23E6">
      <w:pPr>
        <w:pStyle w:val="Prrafodelista"/>
        <w:numPr>
          <w:ilvl w:val="0"/>
          <w:numId w:val="47"/>
        </w:numPr>
        <w:autoSpaceDE w:val="0"/>
        <w:autoSpaceDN w:val="0"/>
        <w:adjustRightInd w:val="0"/>
        <w:spacing w:line="276" w:lineRule="auto"/>
        <w:rPr>
          <w:rFonts w:ascii="Arial" w:hAnsi="Arial" w:cs="Arial"/>
          <w:bCs/>
          <w:color w:val="000000" w:themeColor="text1"/>
        </w:rPr>
      </w:pPr>
      <w:r w:rsidRPr="00D00020">
        <w:rPr>
          <w:rFonts w:ascii="Arial" w:hAnsi="Arial" w:cs="Arial"/>
          <w:bCs/>
          <w:color w:val="000000" w:themeColor="text1"/>
        </w:rPr>
        <w:t xml:space="preserve">Detalle de bienes suministrados </w:t>
      </w:r>
    </w:p>
    <w:p w14:paraId="5721FA6C" w14:textId="77777777" w:rsidR="00932C8D" w:rsidRPr="00D00020" w:rsidRDefault="00932C8D" w:rsidP="00932C8D">
      <w:pPr>
        <w:autoSpaceDE w:val="0"/>
        <w:autoSpaceDN w:val="0"/>
        <w:adjustRightInd w:val="0"/>
        <w:ind w:left="3240"/>
        <w:rPr>
          <w:rFonts w:ascii="Arial" w:hAnsi="Arial" w:cs="Arial"/>
          <w:bCs/>
          <w:color w:val="000000" w:themeColor="text1"/>
        </w:rPr>
      </w:pPr>
    </w:p>
    <w:p w14:paraId="4D90D9CD"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La certificación puede ser reemplazada por la copia del contrato, aportando en igual caso la respectiva acta de recibo a satisfacción, de lo contrario no será tenida en cuenta para efectos de la verificación en este criterio. De todas formas, se debe poder evidenciar el valor que corresponda específicamente al objeto de la presente selección. </w:t>
      </w:r>
    </w:p>
    <w:p w14:paraId="49005BC6"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En caso de ser certificada por un particular, se deberá anexar copia de la factura de venta respectiva y de la resolución de la DIAN para facturación que corresponda a la misma y recibo de pago de la correspondiente factura. </w:t>
      </w:r>
    </w:p>
    <w:p w14:paraId="2DCD8DA7" w14:textId="1DE87CFD"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lastRenderedPageBreak/>
        <w:t xml:space="preserve">El oferente debe diligenciar el ANEXO No. </w:t>
      </w:r>
      <w:r w:rsidR="00B32526" w:rsidRPr="00D00020">
        <w:rPr>
          <w:rFonts w:ascii="Arial" w:hAnsi="Arial" w:cs="Arial"/>
          <w:bCs/>
          <w:color w:val="000000" w:themeColor="text1"/>
        </w:rPr>
        <w:t>13</w:t>
      </w:r>
      <w:r w:rsidRPr="00D00020">
        <w:rPr>
          <w:rFonts w:ascii="Arial" w:hAnsi="Arial" w:cs="Arial"/>
          <w:bCs/>
          <w:color w:val="000000" w:themeColor="text1"/>
        </w:rPr>
        <w:t xml:space="preserve"> – “RELACIÓN DE EXPERIENCIA DEL PROPONENTE”, con los contratos que la entidad verificará en el RUP, puesto que serán los únicos que tendrá en cuenta para determinar si la propuesta está habilitada o no. </w:t>
      </w:r>
    </w:p>
    <w:p w14:paraId="41C00786" w14:textId="77777777" w:rsidR="00932C8D" w:rsidRPr="00D00020" w:rsidRDefault="00932C8D" w:rsidP="00932C8D">
      <w:pPr>
        <w:autoSpaceDE w:val="0"/>
        <w:autoSpaceDN w:val="0"/>
        <w:adjustRightInd w:val="0"/>
        <w:jc w:val="both"/>
        <w:rPr>
          <w:rFonts w:ascii="Arial" w:hAnsi="Arial" w:cs="Arial"/>
          <w:bCs/>
          <w:color w:val="000000" w:themeColor="text1"/>
        </w:rPr>
      </w:pPr>
      <w:r w:rsidRPr="00D00020">
        <w:rPr>
          <w:rFonts w:ascii="Arial" w:hAnsi="Arial" w:cs="Arial"/>
          <w:bCs/>
          <w:color w:val="000000" w:themeColor="text1"/>
        </w:rPr>
        <w:t xml:space="preserve">Este formulario deberá Presentarse firmado por el proponente; Representante Legal de la empresa proponente si es persona jurídica; y en el caso de Consorcios o Uniones Temporales, deberá ser firmado por su representante. </w:t>
      </w:r>
    </w:p>
    <w:p w14:paraId="7EED80EF" w14:textId="7D3C99A5" w:rsidR="00932C8D" w:rsidRPr="00D00020" w:rsidRDefault="00932C8D" w:rsidP="00932C8D">
      <w:pPr>
        <w:contextualSpacing/>
        <w:jc w:val="both"/>
        <w:rPr>
          <w:rFonts w:ascii="Arial" w:hAnsi="Arial" w:cs="Arial"/>
          <w:color w:val="000000"/>
        </w:rPr>
      </w:pPr>
      <w:r w:rsidRPr="00D00020">
        <w:rPr>
          <w:rFonts w:ascii="Arial" w:hAnsi="Arial" w:cs="Arial"/>
          <w:bCs/>
          <w:color w:val="000000" w:themeColor="text1"/>
        </w:rPr>
        <w:t xml:space="preserve">Si hay diferencia entre el RUP y la información que se diligencia en el ANEXO No. </w:t>
      </w:r>
      <w:r w:rsidR="00B32526" w:rsidRPr="00D00020">
        <w:rPr>
          <w:rFonts w:ascii="Arial" w:hAnsi="Arial" w:cs="Arial"/>
          <w:bCs/>
          <w:color w:val="000000" w:themeColor="text1"/>
        </w:rPr>
        <w:t>13</w:t>
      </w:r>
      <w:r w:rsidRPr="00D00020">
        <w:rPr>
          <w:rFonts w:ascii="Arial" w:hAnsi="Arial" w:cs="Arial"/>
          <w:bCs/>
          <w:color w:val="000000" w:themeColor="text1"/>
        </w:rPr>
        <w:t xml:space="preserve"> “RELACIÓN DE EXPERIENCIA DEL PROPONENTE”, prevalecerá la información reportada en el RUP y en caso de que el proponente no discrimine o no subsane la discriminación de los SMLMV de cada uno de los códigos del contrato que pretende hacer valer según el RUP, la propuesta será declarada no hábil por EL INSTITUTO DE FINANCIAMIENTO, PROMOCIÓN Y DESARROLLO DE IBAGUÉ INFIBAGUÉ, ya que ésta no puede presumir los valores de los códigos, previo agotamiento de subsanación</w:t>
      </w:r>
      <w:r w:rsidRPr="00D00020">
        <w:rPr>
          <w:rFonts w:ascii="Arial" w:hAnsi="Arial" w:cs="Arial"/>
          <w:color w:val="000000"/>
        </w:rPr>
        <w:t>.</w:t>
      </w:r>
    </w:p>
    <w:p w14:paraId="4B36A164" w14:textId="77777777" w:rsidR="00B32526" w:rsidRPr="00D00020" w:rsidRDefault="00B32526" w:rsidP="00F378F2">
      <w:pPr>
        <w:pStyle w:val="Prrafodelista"/>
        <w:spacing w:before="32" w:after="160"/>
        <w:ind w:left="720" w:right="65"/>
        <w:contextualSpacing/>
        <w:jc w:val="center"/>
        <w:rPr>
          <w:rFonts w:ascii="Arial" w:hAnsi="Arial" w:cs="Arial"/>
          <w:b/>
          <w:color w:val="000000"/>
        </w:rPr>
      </w:pPr>
    </w:p>
    <w:p w14:paraId="22D73B3A" w14:textId="18DF57C3" w:rsidR="00E63EA3" w:rsidRPr="00D00020" w:rsidRDefault="00E63EA3" w:rsidP="00F378F2">
      <w:pPr>
        <w:pStyle w:val="Prrafodelista"/>
        <w:spacing w:before="32" w:after="160"/>
        <w:ind w:left="720" w:right="65"/>
        <w:contextualSpacing/>
        <w:jc w:val="center"/>
        <w:rPr>
          <w:rFonts w:ascii="Arial" w:hAnsi="Arial" w:cs="Arial"/>
          <w:b/>
          <w:color w:val="EE0000"/>
          <w:u w:val="single"/>
        </w:rPr>
      </w:pPr>
      <w:r w:rsidRPr="00D00020">
        <w:rPr>
          <w:rFonts w:ascii="Arial" w:hAnsi="Arial" w:cs="Arial"/>
          <w:b/>
          <w:color w:val="EE0000"/>
          <w:u w:val="single"/>
        </w:rPr>
        <w:t>REQUISITOS HABILITANTES TÉCNICOS</w:t>
      </w:r>
    </w:p>
    <w:p w14:paraId="222E300A" w14:textId="163BA317" w:rsidR="00470E36" w:rsidRPr="00D00020" w:rsidRDefault="005D442E" w:rsidP="00E27089">
      <w:pPr>
        <w:contextualSpacing/>
        <w:jc w:val="both"/>
        <w:rPr>
          <w:rFonts w:ascii="Arial" w:hAnsi="Arial" w:cs="Arial"/>
          <w:b/>
          <w:color w:val="EE0000"/>
        </w:rPr>
      </w:pPr>
      <w:r w:rsidRPr="00D00020">
        <w:rPr>
          <w:rFonts w:ascii="Arial" w:hAnsi="Arial" w:cs="Arial"/>
          <w:b/>
          <w:color w:val="EE0000"/>
          <w:highlight w:val="yellow"/>
        </w:rPr>
        <w:t xml:space="preserve">ESPECIFICACIONES </w:t>
      </w:r>
      <w:r w:rsidR="00B2398C" w:rsidRPr="00D00020">
        <w:rPr>
          <w:rFonts w:ascii="Arial" w:hAnsi="Arial" w:cs="Arial"/>
          <w:b/>
          <w:color w:val="EE0000"/>
          <w:highlight w:val="yellow"/>
        </w:rPr>
        <w:t>TEC</w:t>
      </w:r>
      <w:r w:rsidR="000051DE" w:rsidRPr="00D00020">
        <w:rPr>
          <w:rFonts w:ascii="Arial" w:hAnsi="Arial" w:cs="Arial"/>
          <w:b/>
          <w:color w:val="EE0000"/>
          <w:highlight w:val="yellow"/>
        </w:rPr>
        <w:t>N</w:t>
      </w:r>
      <w:r w:rsidR="00B2398C" w:rsidRPr="00D00020">
        <w:rPr>
          <w:rFonts w:ascii="Arial" w:hAnsi="Arial" w:cs="Arial"/>
          <w:b/>
          <w:color w:val="EE0000"/>
          <w:highlight w:val="yellow"/>
        </w:rPr>
        <w:t xml:space="preserve">ICAS </w:t>
      </w:r>
      <w:r w:rsidR="00EA3839" w:rsidRPr="00D00020">
        <w:rPr>
          <w:rFonts w:ascii="Arial" w:hAnsi="Arial" w:cs="Arial"/>
          <w:b/>
          <w:color w:val="EE0000"/>
          <w:highlight w:val="yellow"/>
        </w:rPr>
        <w:t>MINIMAS</w:t>
      </w:r>
      <w:r w:rsidR="00022A52" w:rsidRPr="00D00020">
        <w:rPr>
          <w:rFonts w:ascii="Arial" w:hAnsi="Arial" w:cs="Arial"/>
          <w:b/>
          <w:color w:val="EE0000"/>
          <w:highlight w:val="yellow"/>
        </w:rPr>
        <w:t xml:space="preserve"> </w:t>
      </w:r>
      <w:commentRangeStart w:id="23"/>
      <w:r w:rsidR="00022A52" w:rsidRPr="00D00020">
        <w:rPr>
          <w:rFonts w:ascii="Arial" w:hAnsi="Arial" w:cs="Arial"/>
          <w:b/>
          <w:color w:val="EE0000"/>
          <w:highlight w:val="yellow"/>
        </w:rPr>
        <w:t>REQUERIDAS</w:t>
      </w:r>
      <w:commentRangeEnd w:id="23"/>
      <w:r w:rsidR="00BE23E6" w:rsidRPr="00D00020">
        <w:rPr>
          <w:rStyle w:val="Refdecomentario"/>
          <w:rFonts w:ascii="Arial" w:hAnsi="Arial" w:cs="Arial"/>
          <w:b/>
          <w:color w:val="EE0000"/>
          <w:sz w:val="20"/>
          <w:szCs w:val="20"/>
        </w:rPr>
        <w:commentReference w:id="23"/>
      </w:r>
    </w:p>
    <w:p w14:paraId="60F5AB20" w14:textId="77777777" w:rsidR="00E27089" w:rsidRPr="00D00020" w:rsidRDefault="00E27089" w:rsidP="00E27089">
      <w:pPr>
        <w:tabs>
          <w:tab w:val="left" w:pos="7078"/>
        </w:tabs>
        <w:jc w:val="both"/>
        <w:rPr>
          <w:rFonts w:ascii="Arial" w:hAnsi="Arial" w:cs="Arial"/>
          <w:bCs/>
          <w:color w:val="EE0000"/>
        </w:rPr>
      </w:pPr>
    </w:p>
    <w:p w14:paraId="03323C48" w14:textId="77090FCB" w:rsidR="004E1A9E" w:rsidRPr="00D00020" w:rsidRDefault="005D442E" w:rsidP="00EF1488">
      <w:pPr>
        <w:pStyle w:val="m1866188425705836083gmail-msolistparagraph"/>
        <w:shd w:val="clear" w:color="auto" w:fill="FFFFFF"/>
        <w:spacing w:before="0" w:beforeAutospacing="0" w:after="0" w:afterAutospacing="0" w:line="276" w:lineRule="auto"/>
        <w:jc w:val="both"/>
        <w:rPr>
          <w:rFonts w:ascii="Arial" w:hAnsi="Arial" w:cs="Arial"/>
          <w:bCs/>
          <w:color w:val="EE0000"/>
          <w:sz w:val="20"/>
          <w:szCs w:val="20"/>
        </w:rPr>
      </w:pPr>
      <w:r w:rsidRPr="00D00020">
        <w:rPr>
          <w:rFonts w:ascii="Arial" w:hAnsi="Arial" w:cs="Arial"/>
          <w:bCs/>
          <w:color w:val="EE0000"/>
          <w:sz w:val="20"/>
          <w:szCs w:val="20"/>
        </w:rPr>
        <w:t xml:space="preserve">Las siguientes especificaciones técnicas son mínimas, por tanto, los </w:t>
      </w:r>
      <w:r w:rsidR="00CD6C88" w:rsidRPr="00D00020">
        <w:rPr>
          <w:rFonts w:ascii="Arial" w:hAnsi="Arial" w:cs="Arial"/>
          <w:bCs/>
          <w:color w:val="EE0000"/>
          <w:sz w:val="20"/>
          <w:szCs w:val="20"/>
        </w:rPr>
        <w:t>proponentes</w:t>
      </w:r>
      <w:r w:rsidRPr="00D00020">
        <w:rPr>
          <w:rFonts w:ascii="Arial" w:hAnsi="Arial" w:cs="Arial"/>
          <w:bCs/>
          <w:color w:val="EE0000"/>
          <w:sz w:val="20"/>
          <w:szCs w:val="20"/>
        </w:rPr>
        <w:t xml:space="preserve"> en su</w:t>
      </w:r>
      <w:r w:rsidR="004E1A9E" w:rsidRPr="00D00020">
        <w:rPr>
          <w:rFonts w:ascii="Arial" w:hAnsi="Arial" w:cs="Arial"/>
          <w:bCs/>
          <w:color w:val="EE0000"/>
          <w:sz w:val="20"/>
          <w:szCs w:val="20"/>
        </w:rPr>
        <w:t xml:space="preserve"> oferta</w:t>
      </w:r>
      <w:r w:rsidRPr="00D00020">
        <w:rPr>
          <w:rFonts w:ascii="Arial" w:hAnsi="Arial" w:cs="Arial"/>
          <w:bCs/>
          <w:color w:val="EE0000"/>
          <w:sz w:val="20"/>
          <w:szCs w:val="20"/>
        </w:rPr>
        <w:t xml:space="preserve"> </w:t>
      </w:r>
      <w:r w:rsidR="004E1A9E" w:rsidRPr="00D00020">
        <w:rPr>
          <w:rFonts w:ascii="Arial" w:hAnsi="Arial" w:cs="Arial"/>
          <w:bCs/>
          <w:color w:val="EE0000"/>
          <w:sz w:val="20"/>
          <w:szCs w:val="20"/>
        </w:rPr>
        <w:t xml:space="preserve">deberán presentar el anexo denominado propuesta técnica </w:t>
      </w:r>
      <w:r w:rsidR="00E85957" w:rsidRPr="00D00020">
        <w:rPr>
          <w:rFonts w:ascii="Arial" w:hAnsi="Arial" w:cs="Arial"/>
          <w:bCs/>
          <w:color w:val="EE0000"/>
          <w:sz w:val="20"/>
          <w:szCs w:val="20"/>
        </w:rPr>
        <w:t xml:space="preserve">(anexo 06) </w:t>
      </w:r>
      <w:r w:rsidR="004E1A9E" w:rsidRPr="00D00020">
        <w:rPr>
          <w:rFonts w:ascii="Arial" w:hAnsi="Arial" w:cs="Arial"/>
          <w:bCs/>
          <w:color w:val="EE0000"/>
          <w:sz w:val="20"/>
          <w:szCs w:val="20"/>
        </w:rPr>
        <w:t>la cual contiene la descripción de todos los ítems solicitados</w:t>
      </w:r>
      <w:r w:rsidR="00A75EC5" w:rsidRPr="00D00020">
        <w:rPr>
          <w:rFonts w:ascii="Arial" w:hAnsi="Arial" w:cs="Arial"/>
          <w:bCs/>
          <w:color w:val="EE0000"/>
          <w:sz w:val="20"/>
          <w:szCs w:val="20"/>
        </w:rPr>
        <w:t xml:space="preserve">, así: </w:t>
      </w:r>
    </w:p>
    <w:p w14:paraId="2C1EF66A" w14:textId="77777777" w:rsidR="000051DE" w:rsidRPr="00D00020" w:rsidRDefault="000051DE" w:rsidP="00EF1488">
      <w:pPr>
        <w:pStyle w:val="m1866188425705836083gmail-msolistparagraph"/>
        <w:shd w:val="clear" w:color="auto" w:fill="FFFFFF"/>
        <w:spacing w:before="0" w:beforeAutospacing="0" w:after="0" w:afterAutospacing="0" w:line="276" w:lineRule="auto"/>
        <w:jc w:val="both"/>
        <w:rPr>
          <w:rFonts w:ascii="Arial" w:hAnsi="Arial" w:cs="Arial"/>
          <w:bCs/>
          <w:color w:val="EE0000"/>
          <w:sz w:val="20"/>
          <w:szCs w:val="20"/>
        </w:rPr>
      </w:pPr>
    </w:p>
    <w:tbl>
      <w:tblPr>
        <w:tblW w:w="10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1"/>
        <w:gridCol w:w="3672"/>
        <w:gridCol w:w="850"/>
        <w:gridCol w:w="1121"/>
        <w:gridCol w:w="3982"/>
      </w:tblGrid>
      <w:tr w:rsidR="00902749" w:rsidRPr="00D00020" w14:paraId="5A99BF6E" w14:textId="77777777" w:rsidTr="00BE23E6">
        <w:trPr>
          <w:trHeight w:val="631"/>
        </w:trPr>
        <w:tc>
          <w:tcPr>
            <w:tcW w:w="691" w:type="dxa"/>
            <w:shd w:val="clear" w:color="FFFFFF" w:fill="D9D9D9"/>
            <w:vAlign w:val="center"/>
            <w:hideMark/>
          </w:tcPr>
          <w:p w14:paraId="0FE25477" w14:textId="77777777" w:rsidR="00902749" w:rsidRPr="00D00020" w:rsidRDefault="00902749" w:rsidP="00FE0339">
            <w:pPr>
              <w:jc w:val="center"/>
              <w:rPr>
                <w:rFonts w:ascii="Arial" w:hAnsi="Arial" w:cs="Arial"/>
                <w:b/>
                <w:bCs/>
                <w:color w:val="000000"/>
                <w:sz w:val="18"/>
                <w:szCs w:val="18"/>
                <w:lang w:eastAsia="es-CO"/>
              </w:rPr>
            </w:pPr>
            <w:r w:rsidRPr="00D00020">
              <w:rPr>
                <w:rFonts w:ascii="Arial" w:hAnsi="Arial" w:cs="Arial"/>
                <w:b/>
                <w:bCs/>
                <w:color w:val="000000"/>
                <w:sz w:val="18"/>
                <w:szCs w:val="18"/>
                <w:lang w:eastAsia="es-CO"/>
              </w:rPr>
              <w:t>ITEM</w:t>
            </w:r>
          </w:p>
        </w:tc>
        <w:tc>
          <w:tcPr>
            <w:tcW w:w="3672" w:type="dxa"/>
            <w:shd w:val="clear" w:color="FFFFFF" w:fill="D9D9D9"/>
            <w:vAlign w:val="center"/>
            <w:hideMark/>
          </w:tcPr>
          <w:p w14:paraId="78CF16E5" w14:textId="77777777" w:rsidR="00902749" w:rsidRPr="00D00020" w:rsidRDefault="00902749" w:rsidP="00FE0339">
            <w:pPr>
              <w:jc w:val="center"/>
              <w:rPr>
                <w:rFonts w:ascii="Arial" w:hAnsi="Arial" w:cs="Arial"/>
                <w:b/>
                <w:bCs/>
                <w:color w:val="000000"/>
                <w:sz w:val="18"/>
                <w:szCs w:val="18"/>
                <w:lang w:eastAsia="es-CO"/>
              </w:rPr>
            </w:pPr>
            <w:r w:rsidRPr="00D00020">
              <w:rPr>
                <w:rFonts w:ascii="Arial" w:hAnsi="Arial" w:cs="Arial"/>
                <w:b/>
                <w:bCs/>
                <w:color w:val="000000"/>
                <w:sz w:val="18"/>
                <w:szCs w:val="18"/>
                <w:lang w:eastAsia="es-CO"/>
              </w:rPr>
              <w:t xml:space="preserve">ITEMS </w:t>
            </w:r>
          </w:p>
        </w:tc>
        <w:tc>
          <w:tcPr>
            <w:tcW w:w="850" w:type="dxa"/>
            <w:shd w:val="clear" w:color="FFFFFF" w:fill="D9D9D9"/>
            <w:vAlign w:val="center"/>
            <w:hideMark/>
          </w:tcPr>
          <w:p w14:paraId="3BAE3BD7" w14:textId="77777777" w:rsidR="00902749" w:rsidRPr="00D00020" w:rsidRDefault="00902749" w:rsidP="00FE0339">
            <w:pPr>
              <w:jc w:val="center"/>
              <w:rPr>
                <w:rFonts w:ascii="Arial" w:hAnsi="Arial" w:cs="Arial"/>
                <w:b/>
                <w:bCs/>
                <w:color w:val="000000"/>
                <w:sz w:val="18"/>
                <w:szCs w:val="18"/>
                <w:lang w:eastAsia="es-CO"/>
              </w:rPr>
            </w:pPr>
            <w:r w:rsidRPr="00D00020">
              <w:rPr>
                <w:rFonts w:ascii="Arial" w:hAnsi="Arial" w:cs="Arial"/>
                <w:b/>
                <w:bCs/>
                <w:color w:val="000000"/>
                <w:sz w:val="18"/>
                <w:szCs w:val="18"/>
                <w:lang w:eastAsia="es-CO"/>
              </w:rPr>
              <w:t>CANT</w:t>
            </w:r>
          </w:p>
        </w:tc>
        <w:tc>
          <w:tcPr>
            <w:tcW w:w="1121" w:type="dxa"/>
            <w:shd w:val="clear" w:color="FFFFFF" w:fill="D9D9D9"/>
            <w:vAlign w:val="center"/>
            <w:hideMark/>
          </w:tcPr>
          <w:p w14:paraId="263A6945" w14:textId="77777777" w:rsidR="00902749" w:rsidRPr="00D00020" w:rsidRDefault="00902749" w:rsidP="00FE0339">
            <w:pPr>
              <w:jc w:val="center"/>
              <w:rPr>
                <w:rFonts w:ascii="Arial" w:hAnsi="Arial" w:cs="Arial"/>
                <w:b/>
                <w:bCs/>
                <w:color w:val="000000"/>
                <w:sz w:val="18"/>
                <w:szCs w:val="18"/>
                <w:lang w:eastAsia="es-CO"/>
              </w:rPr>
            </w:pPr>
            <w:r w:rsidRPr="00D00020">
              <w:rPr>
                <w:rFonts w:ascii="Arial" w:hAnsi="Arial" w:cs="Arial"/>
                <w:b/>
                <w:bCs/>
                <w:color w:val="000000"/>
                <w:sz w:val="18"/>
                <w:szCs w:val="18"/>
                <w:lang w:eastAsia="es-CO"/>
              </w:rPr>
              <w:t>UND</w:t>
            </w:r>
          </w:p>
        </w:tc>
        <w:tc>
          <w:tcPr>
            <w:tcW w:w="3982" w:type="dxa"/>
            <w:shd w:val="clear" w:color="FFFFFF" w:fill="D9D9D9"/>
            <w:vAlign w:val="center"/>
            <w:hideMark/>
          </w:tcPr>
          <w:p w14:paraId="29E53E74" w14:textId="2CEBF08F" w:rsidR="00902749" w:rsidRPr="00D00020" w:rsidRDefault="00902749" w:rsidP="00FE0339">
            <w:pPr>
              <w:jc w:val="center"/>
              <w:rPr>
                <w:rFonts w:ascii="Arial" w:hAnsi="Arial" w:cs="Arial"/>
                <w:b/>
                <w:bCs/>
                <w:color w:val="000000"/>
                <w:sz w:val="18"/>
                <w:szCs w:val="18"/>
                <w:lang w:eastAsia="es-CO"/>
              </w:rPr>
            </w:pPr>
            <w:r w:rsidRPr="00D00020">
              <w:rPr>
                <w:rFonts w:ascii="Arial" w:hAnsi="Arial" w:cs="Arial"/>
                <w:b/>
                <w:bCs/>
                <w:color w:val="000000"/>
                <w:sz w:val="18"/>
                <w:szCs w:val="18"/>
                <w:lang w:eastAsia="es-CO"/>
              </w:rPr>
              <w:t>DESCRIPCI</w:t>
            </w:r>
            <w:r w:rsidR="00BE23E6" w:rsidRPr="00D00020">
              <w:rPr>
                <w:rFonts w:ascii="Arial" w:hAnsi="Arial" w:cs="Arial"/>
                <w:b/>
                <w:bCs/>
                <w:color w:val="000000"/>
                <w:sz w:val="18"/>
                <w:szCs w:val="18"/>
                <w:lang w:eastAsia="es-CO"/>
              </w:rPr>
              <w:t>Ó</w:t>
            </w:r>
            <w:r w:rsidRPr="00D00020">
              <w:rPr>
                <w:rFonts w:ascii="Arial" w:hAnsi="Arial" w:cs="Arial"/>
                <w:b/>
                <w:bCs/>
                <w:color w:val="000000"/>
                <w:sz w:val="18"/>
                <w:szCs w:val="18"/>
                <w:lang w:eastAsia="es-CO"/>
              </w:rPr>
              <w:t>N</w:t>
            </w:r>
          </w:p>
        </w:tc>
      </w:tr>
      <w:tr w:rsidR="00902749" w:rsidRPr="00D00020" w14:paraId="41A81828" w14:textId="77777777" w:rsidTr="00BE23E6">
        <w:trPr>
          <w:trHeight w:val="569"/>
        </w:trPr>
        <w:tc>
          <w:tcPr>
            <w:tcW w:w="691" w:type="dxa"/>
            <w:shd w:val="clear" w:color="FFFFFF" w:fill="F2F2F2"/>
            <w:noWrap/>
            <w:vAlign w:val="center"/>
            <w:hideMark/>
          </w:tcPr>
          <w:p w14:paraId="5751D040" w14:textId="3B621474" w:rsidR="00902749" w:rsidRPr="00D00020" w:rsidRDefault="00902749" w:rsidP="00FE0339">
            <w:pPr>
              <w:jc w:val="center"/>
              <w:rPr>
                <w:rFonts w:ascii="Arial" w:hAnsi="Arial" w:cs="Arial"/>
                <w:color w:val="000000"/>
                <w:sz w:val="18"/>
                <w:szCs w:val="18"/>
                <w:lang w:eastAsia="es-CO"/>
              </w:rPr>
            </w:pPr>
          </w:p>
        </w:tc>
        <w:tc>
          <w:tcPr>
            <w:tcW w:w="3672" w:type="dxa"/>
            <w:shd w:val="clear" w:color="FFFFFF" w:fill="FFFFFF"/>
            <w:vAlign w:val="center"/>
            <w:hideMark/>
          </w:tcPr>
          <w:p w14:paraId="78AF19AA" w14:textId="3CB77ABC" w:rsidR="00902749" w:rsidRPr="00D00020" w:rsidRDefault="00902749" w:rsidP="00FE0339">
            <w:pPr>
              <w:rPr>
                <w:rFonts w:ascii="Arial" w:hAnsi="Arial" w:cs="Arial"/>
                <w:color w:val="000000"/>
                <w:sz w:val="18"/>
                <w:szCs w:val="18"/>
                <w:lang w:eastAsia="es-CO"/>
              </w:rPr>
            </w:pPr>
          </w:p>
        </w:tc>
        <w:tc>
          <w:tcPr>
            <w:tcW w:w="850" w:type="dxa"/>
            <w:shd w:val="clear" w:color="FFFFFF" w:fill="FFFFFF"/>
            <w:noWrap/>
            <w:vAlign w:val="center"/>
            <w:hideMark/>
          </w:tcPr>
          <w:p w14:paraId="7078769B" w14:textId="65EC5AE8" w:rsidR="00902749" w:rsidRPr="00D00020" w:rsidRDefault="00902749" w:rsidP="00FE0339">
            <w:pPr>
              <w:jc w:val="center"/>
              <w:rPr>
                <w:rFonts w:ascii="Arial" w:hAnsi="Arial" w:cs="Arial"/>
                <w:color w:val="000000"/>
                <w:sz w:val="18"/>
                <w:szCs w:val="18"/>
                <w:lang w:eastAsia="es-CO"/>
              </w:rPr>
            </w:pPr>
          </w:p>
        </w:tc>
        <w:tc>
          <w:tcPr>
            <w:tcW w:w="1121" w:type="dxa"/>
            <w:shd w:val="clear" w:color="FFFFFF" w:fill="FFFFFF"/>
            <w:noWrap/>
            <w:vAlign w:val="center"/>
            <w:hideMark/>
          </w:tcPr>
          <w:p w14:paraId="586B0F38" w14:textId="3768639A" w:rsidR="00902749" w:rsidRPr="00D00020" w:rsidRDefault="00902749" w:rsidP="00FE0339">
            <w:pPr>
              <w:jc w:val="center"/>
              <w:rPr>
                <w:rFonts w:ascii="Arial" w:hAnsi="Arial" w:cs="Arial"/>
                <w:color w:val="000000"/>
                <w:sz w:val="18"/>
                <w:szCs w:val="18"/>
                <w:lang w:eastAsia="es-CO"/>
              </w:rPr>
            </w:pPr>
          </w:p>
        </w:tc>
        <w:tc>
          <w:tcPr>
            <w:tcW w:w="3982" w:type="dxa"/>
            <w:shd w:val="clear" w:color="FFFFFF" w:fill="FFFFFF"/>
            <w:vAlign w:val="center"/>
            <w:hideMark/>
          </w:tcPr>
          <w:p w14:paraId="1E33BB60" w14:textId="3AC1E54F" w:rsidR="00902749" w:rsidRPr="00D00020" w:rsidRDefault="00902749" w:rsidP="00FE0339">
            <w:pPr>
              <w:rPr>
                <w:rFonts w:ascii="Arial" w:hAnsi="Arial" w:cs="Arial"/>
                <w:color w:val="000000"/>
                <w:sz w:val="18"/>
                <w:szCs w:val="18"/>
                <w:lang w:eastAsia="es-CO"/>
              </w:rPr>
            </w:pPr>
          </w:p>
        </w:tc>
      </w:tr>
      <w:tr w:rsidR="00902749" w:rsidRPr="00D00020" w14:paraId="46AF14CE" w14:textId="77777777" w:rsidTr="00BE23E6">
        <w:trPr>
          <w:trHeight w:val="574"/>
        </w:trPr>
        <w:tc>
          <w:tcPr>
            <w:tcW w:w="691" w:type="dxa"/>
            <w:shd w:val="clear" w:color="FFFFFF" w:fill="F2F2F2"/>
            <w:noWrap/>
            <w:vAlign w:val="center"/>
            <w:hideMark/>
          </w:tcPr>
          <w:p w14:paraId="68B39EE7" w14:textId="3B86E3C9" w:rsidR="00902749" w:rsidRPr="00D00020" w:rsidRDefault="00902749" w:rsidP="00FE0339">
            <w:pPr>
              <w:jc w:val="center"/>
              <w:rPr>
                <w:rFonts w:ascii="Arial" w:hAnsi="Arial" w:cs="Arial"/>
                <w:color w:val="000000"/>
                <w:sz w:val="18"/>
                <w:szCs w:val="18"/>
                <w:lang w:eastAsia="es-CO"/>
              </w:rPr>
            </w:pPr>
          </w:p>
        </w:tc>
        <w:tc>
          <w:tcPr>
            <w:tcW w:w="3672" w:type="dxa"/>
            <w:shd w:val="clear" w:color="FFFFFF" w:fill="FFFFFF"/>
            <w:vAlign w:val="center"/>
            <w:hideMark/>
          </w:tcPr>
          <w:p w14:paraId="4DE40518" w14:textId="40DD78ED" w:rsidR="00902749" w:rsidRPr="00D00020" w:rsidRDefault="00902749" w:rsidP="00FE0339">
            <w:pPr>
              <w:rPr>
                <w:rFonts w:ascii="Arial" w:hAnsi="Arial" w:cs="Arial"/>
                <w:color w:val="000000"/>
                <w:sz w:val="18"/>
                <w:szCs w:val="18"/>
                <w:lang w:eastAsia="es-CO"/>
              </w:rPr>
            </w:pPr>
          </w:p>
        </w:tc>
        <w:tc>
          <w:tcPr>
            <w:tcW w:w="850" w:type="dxa"/>
            <w:shd w:val="clear" w:color="FFFFFF" w:fill="FFFFFF"/>
            <w:noWrap/>
            <w:vAlign w:val="center"/>
            <w:hideMark/>
          </w:tcPr>
          <w:p w14:paraId="3FA44941" w14:textId="0B74ECF3" w:rsidR="00902749" w:rsidRPr="00D00020" w:rsidRDefault="00902749" w:rsidP="00FE0339">
            <w:pPr>
              <w:jc w:val="center"/>
              <w:rPr>
                <w:rFonts w:ascii="Arial" w:hAnsi="Arial" w:cs="Arial"/>
                <w:color w:val="000000"/>
                <w:sz w:val="18"/>
                <w:szCs w:val="18"/>
                <w:lang w:eastAsia="es-CO"/>
              </w:rPr>
            </w:pPr>
          </w:p>
        </w:tc>
        <w:tc>
          <w:tcPr>
            <w:tcW w:w="1121" w:type="dxa"/>
            <w:shd w:val="clear" w:color="FFFFFF" w:fill="FFFFFF"/>
            <w:noWrap/>
            <w:vAlign w:val="center"/>
            <w:hideMark/>
          </w:tcPr>
          <w:p w14:paraId="1C9B0CCB" w14:textId="1FB2D961" w:rsidR="00902749" w:rsidRPr="00D00020" w:rsidRDefault="00902749" w:rsidP="00FE0339">
            <w:pPr>
              <w:jc w:val="center"/>
              <w:rPr>
                <w:rFonts w:ascii="Arial" w:hAnsi="Arial" w:cs="Arial"/>
                <w:color w:val="000000"/>
                <w:sz w:val="18"/>
                <w:szCs w:val="18"/>
                <w:lang w:eastAsia="es-CO"/>
              </w:rPr>
            </w:pPr>
          </w:p>
        </w:tc>
        <w:tc>
          <w:tcPr>
            <w:tcW w:w="3982" w:type="dxa"/>
            <w:shd w:val="clear" w:color="FFFFFF" w:fill="FFFFFF"/>
            <w:vAlign w:val="center"/>
            <w:hideMark/>
          </w:tcPr>
          <w:p w14:paraId="03469AD8" w14:textId="2B4A336F" w:rsidR="00902749" w:rsidRPr="00D00020" w:rsidRDefault="00902749" w:rsidP="00FE0339">
            <w:pPr>
              <w:rPr>
                <w:rFonts w:ascii="Arial" w:hAnsi="Arial" w:cs="Arial"/>
                <w:color w:val="000000"/>
                <w:sz w:val="18"/>
                <w:szCs w:val="18"/>
                <w:lang w:eastAsia="es-CO"/>
              </w:rPr>
            </w:pPr>
          </w:p>
        </w:tc>
      </w:tr>
    </w:tbl>
    <w:p w14:paraId="2CB53976" w14:textId="77777777" w:rsidR="00B2398C" w:rsidRPr="00D00020" w:rsidRDefault="00B2398C" w:rsidP="00B2398C">
      <w:pPr>
        <w:contextualSpacing/>
        <w:jc w:val="both"/>
        <w:rPr>
          <w:rFonts w:ascii="Arial" w:hAnsi="Arial" w:cs="Arial"/>
          <w:color w:val="000000"/>
        </w:rPr>
      </w:pPr>
    </w:p>
    <w:p w14:paraId="38B13833" w14:textId="7B92CAD8" w:rsidR="000051DE" w:rsidRPr="00D00020" w:rsidRDefault="000051DE" w:rsidP="000051DE">
      <w:pPr>
        <w:tabs>
          <w:tab w:val="left" w:pos="7078"/>
        </w:tabs>
        <w:jc w:val="both"/>
        <w:rPr>
          <w:rFonts w:ascii="Arial" w:hAnsi="Arial" w:cs="Arial"/>
          <w:bCs/>
        </w:rPr>
      </w:pPr>
      <w:r w:rsidRPr="00D00020">
        <w:rPr>
          <w:rFonts w:ascii="Arial" w:hAnsi="Arial" w:cs="Arial"/>
          <w:b/>
        </w:rPr>
        <w:t>NOTA</w:t>
      </w:r>
      <w:r w:rsidR="007157D1" w:rsidRPr="00D00020">
        <w:rPr>
          <w:rFonts w:ascii="Arial" w:hAnsi="Arial" w:cs="Arial"/>
          <w:b/>
        </w:rPr>
        <w:t xml:space="preserve"> 1</w:t>
      </w:r>
      <w:r w:rsidRPr="00D00020">
        <w:rPr>
          <w:rFonts w:ascii="Arial" w:hAnsi="Arial" w:cs="Arial"/>
          <w:bCs/>
        </w:rPr>
        <w:t xml:space="preserve">: Una vez adjudicado el proceso el oferente ganador deberá garantizar la calidad de cada uno de los ítems contemplados en el contrato, y los que pudieran surgir en la ejecución </w:t>
      </w:r>
      <w:r w:rsidR="00BE23E6" w:rsidRPr="00D00020">
        <w:rPr>
          <w:rFonts w:ascii="Arial" w:hAnsi="Arial" w:cs="Arial"/>
          <w:bCs/>
        </w:rPr>
        <w:t>de este</w:t>
      </w:r>
      <w:r w:rsidRPr="00D00020">
        <w:rPr>
          <w:rFonts w:ascii="Arial" w:hAnsi="Arial" w:cs="Arial"/>
          <w:bCs/>
        </w:rPr>
        <w:t>.</w:t>
      </w:r>
    </w:p>
    <w:p w14:paraId="01C5CDAE" w14:textId="7CE8BA35" w:rsidR="000051DE" w:rsidRPr="00D00020" w:rsidRDefault="007157D1" w:rsidP="000051DE">
      <w:pPr>
        <w:tabs>
          <w:tab w:val="left" w:pos="7078"/>
        </w:tabs>
        <w:spacing w:before="240" w:after="240"/>
        <w:ind w:hanging="2"/>
        <w:jc w:val="both"/>
        <w:rPr>
          <w:rFonts w:ascii="Arial" w:eastAsia="Arial" w:hAnsi="Arial" w:cs="Arial"/>
        </w:rPr>
      </w:pPr>
      <w:r w:rsidRPr="00D00020">
        <w:rPr>
          <w:rFonts w:ascii="Arial" w:eastAsia="Arial" w:hAnsi="Arial" w:cs="Arial"/>
          <w:b/>
          <w:bCs/>
        </w:rPr>
        <w:t>NOTA 2</w:t>
      </w:r>
      <w:r w:rsidRPr="00D00020">
        <w:rPr>
          <w:rFonts w:ascii="Arial" w:eastAsia="Arial" w:hAnsi="Arial" w:cs="Arial"/>
        </w:rPr>
        <w:t xml:space="preserve">: </w:t>
      </w:r>
      <w:r w:rsidR="000051DE" w:rsidRPr="00D00020">
        <w:rPr>
          <w:rFonts w:ascii="Arial" w:eastAsia="Arial" w:hAnsi="Arial" w:cs="Arial"/>
        </w:rPr>
        <w:t>Para dar cumplimiento al objeto del proceso, el oferente al que se le adjudique el contrato deberá asumir los costos de transporte de los elementos con el fin de realizar la entrega y el respectivo ingreso al almacén de la Entidad en los casos en los que aplique, adicionalmente deberá garantizar materiales y elementos originales y de primera calidad.</w:t>
      </w:r>
    </w:p>
    <w:p w14:paraId="513AA0C4" w14:textId="77777777" w:rsidR="00BE23E6" w:rsidRPr="00D00020" w:rsidRDefault="00BE23E6" w:rsidP="007157D1">
      <w:pPr>
        <w:spacing w:after="222"/>
        <w:ind w:right="1"/>
        <w:jc w:val="center"/>
        <w:rPr>
          <w:rFonts w:ascii="Arial" w:eastAsia="Arial" w:hAnsi="Arial" w:cs="Arial"/>
          <w:b/>
          <w:color w:val="000000"/>
          <w:u w:val="single"/>
        </w:rPr>
      </w:pPr>
    </w:p>
    <w:p w14:paraId="42CF3CCC" w14:textId="2A0798F8" w:rsidR="007157D1" w:rsidRPr="00D00020" w:rsidRDefault="000051DE" w:rsidP="00BE23E6">
      <w:pPr>
        <w:spacing w:after="222"/>
        <w:ind w:right="1"/>
        <w:jc w:val="center"/>
        <w:rPr>
          <w:rFonts w:ascii="Arial" w:eastAsia="Arial" w:hAnsi="Arial" w:cs="Arial"/>
          <w:b/>
          <w:color w:val="000000"/>
          <w:u w:val="single"/>
        </w:rPr>
      </w:pPr>
      <w:r w:rsidRPr="00D00020">
        <w:rPr>
          <w:rFonts w:ascii="Arial" w:eastAsia="Arial" w:hAnsi="Arial" w:cs="Arial"/>
          <w:b/>
          <w:color w:val="000000"/>
          <w:u w:val="single"/>
        </w:rPr>
        <w:t>REQUISITOS TÉCNICOS ESPECÍFICOS DE OBLIGATORIO CUMPLIMIENTO</w:t>
      </w:r>
    </w:p>
    <w:p w14:paraId="17A7475E" w14:textId="77777777" w:rsidR="000051DE" w:rsidRPr="00D00020" w:rsidRDefault="000051DE" w:rsidP="00BE23E6">
      <w:pPr>
        <w:numPr>
          <w:ilvl w:val="0"/>
          <w:numId w:val="21"/>
        </w:numPr>
        <w:spacing w:after="222" w:line="276" w:lineRule="auto"/>
        <w:ind w:left="1418" w:right="1" w:hanging="1058"/>
        <w:jc w:val="both"/>
        <w:rPr>
          <w:rFonts w:ascii="Arial" w:eastAsia="Arial" w:hAnsi="Arial" w:cs="Arial"/>
          <w:b/>
        </w:rPr>
      </w:pPr>
      <w:r w:rsidRPr="00D00020">
        <w:rPr>
          <w:rFonts w:ascii="Arial" w:eastAsia="Arial" w:hAnsi="Arial" w:cs="Arial"/>
          <w:b/>
        </w:rPr>
        <w:t xml:space="preserve">BODEGA PARA ALMACENAJE DE LOS ELEMENTOS REQUERIDOS   </w:t>
      </w:r>
    </w:p>
    <w:p w14:paraId="07699AEC" w14:textId="77777777"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 xml:space="preserve">El proponente persona natural, persona jurídica o proponente plural deberá certificar que cuenta con una bodega ubicada en la ciudad de Ibagué, la cual debe tener una capacidad instalada que garantice el correcto estado de los elementos, un adecuado manejo de los mismos a la hora de realizar el embalaje y cargue; además de permitirle al INSTITUTO DE FINANCIAMIENTO, PROMOCIÓN Y DESARROLLO DE IBAGUÉ el constante despacho de las entregas parciales que solicite el supervisor del contrato en las cantidades y el momento exacto que se requiera </w:t>
      </w:r>
      <w:r w:rsidRPr="00D00020">
        <w:rPr>
          <w:rFonts w:ascii="Arial" w:eastAsia="Arial" w:hAnsi="Arial" w:cs="Arial"/>
          <w:color w:val="000000"/>
        </w:rPr>
        <w:lastRenderedPageBreak/>
        <w:t xml:space="preserve">teniendo en cuenta que los ítems solicitados en el presente proceso son de vital importancia para garantizar el desarrollo del alumbrado navideño del Municipio de Ibagué. </w:t>
      </w:r>
    </w:p>
    <w:p w14:paraId="796904EE" w14:textId="77777777"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El proponente deberá presentar para dar cumplimiento al requerimiento de Bodega el certificado de libertad y tradición de matrícula inmobiliaria correspondiente a la bodega. En caso de que la infraestructura sea arrendada deberá presentar documento garantizando el posible contrato de arrendamiento entre las partes, el documento debe ser suscrito y debidamente autenticado con el propietario del inmueble.</w:t>
      </w:r>
    </w:p>
    <w:p w14:paraId="4CEF1D50" w14:textId="77777777"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Nota 1: El proponente deberá presentar ficha técnica de la bodega con los detalles de las dimensiones, características, registro fotográfico.</w:t>
      </w:r>
    </w:p>
    <w:p w14:paraId="0C4473D6" w14:textId="77777777"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El ofrecimiento de Bodega para almacenaje no genera ningún costo adicional para INSTITUTO DE FINANCIAMIENTO, PROMOCIÓN Y DESARROLLO DE IBAGUÉ.</w:t>
      </w:r>
    </w:p>
    <w:p w14:paraId="391C9031" w14:textId="101F62D0"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 xml:space="preserve">Nota 2: En caso de tratarse de proponente plural (consorcio o unión temporal) al menos uno de los integrantes deberá dar cumplimiento con lo establecido para el requerimiento de la Bodega para almacenaje. </w:t>
      </w:r>
    </w:p>
    <w:p w14:paraId="71E4E5F8" w14:textId="77777777" w:rsidR="007157D1" w:rsidRPr="00D00020" w:rsidRDefault="007157D1" w:rsidP="000051DE">
      <w:pPr>
        <w:spacing w:after="222"/>
        <w:ind w:right="1"/>
        <w:jc w:val="both"/>
        <w:rPr>
          <w:rFonts w:ascii="Arial" w:eastAsia="Arial" w:hAnsi="Arial" w:cs="Arial"/>
          <w:color w:val="000000"/>
        </w:rPr>
      </w:pPr>
    </w:p>
    <w:p w14:paraId="17D46B2A" w14:textId="77777777" w:rsidR="000051DE" w:rsidRPr="00D00020" w:rsidRDefault="000051DE" w:rsidP="000051DE">
      <w:pPr>
        <w:numPr>
          <w:ilvl w:val="0"/>
          <w:numId w:val="21"/>
        </w:numPr>
        <w:spacing w:after="222" w:line="276" w:lineRule="auto"/>
        <w:ind w:right="1"/>
        <w:jc w:val="both"/>
        <w:rPr>
          <w:rFonts w:ascii="Arial" w:eastAsia="Arial" w:hAnsi="Arial" w:cs="Arial"/>
          <w:b/>
          <w:color w:val="000000"/>
        </w:rPr>
      </w:pPr>
      <w:r w:rsidRPr="00D00020">
        <w:rPr>
          <w:rFonts w:ascii="Arial" w:eastAsia="Arial" w:hAnsi="Arial" w:cs="Arial"/>
          <w:b/>
          <w:color w:val="000000"/>
        </w:rPr>
        <w:t xml:space="preserve">RESPUESTA OPORTUNA  </w:t>
      </w:r>
    </w:p>
    <w:p w14:paraId="4B1FE90C" w14:textId="77777777" w:rsidR="000051DE"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El oferente debe certificar por escrito, en documento independiente, que garantiza en caso de que el elemento resulte defectuoso la reposición en un término no mayor a cuarenta y ocho (48) horas, contados a partir del requerimiento del supervisor. Dicho material de reposición deberá ser entregado en el mismo lugar de ejecución del contrato donde se origine el requerimiento, por tanto, el proponente deberá demostrar que cuenta con la capacidad de responder incluso si se requiere en un día no hábil (sábado, domingo o festivos) para garantizar el correcto y constante funcionamiento del alumbrado navideño del Municipio de Ibagué.</w:t>
      </w:r>
    </w:p>
    <w:p w14:paraId="256F8C29" w14:textId="0305FEF1" w:rsidR="000A4E6D" w:rsidRPr="00D00020" w:rsidRDefault="000051DE" w:rsidP="000051DE">
      <w:pPr>
        <w:spacing w:after="222"/>
        <w:ind w:right="1"/>
        <w:jc w:val="both"/>
        <w:rPr>
          <w:rFonts w:ascii="Arial" w:eastAsia="Arial" w:hAnsi="Arial" w:cs="Arial"/>
          <w:color w:val="000000"/>
        </w:rPr>
      </w:pPr>
      <w:r w:rsidRPr="00D00020">
        <w:rPr>
          <w:rFonts w:ascii="Arial" w:eastAsia="Arial" w:hAnsi="Arial" w:cs="Arial"/>
          <w:color w:val="000000"/>
        </w:rPr>
        <w:t xml:space="preserve">Nota: En caso de tratarse de proponente plural (consorcio o unión temporal) al menos uno de los integrantes deberá dar cumplimiento con lo establecido para el requerimiento de respuesta oportuna. El ofrecimiento de Respuesta oportuna no genera ningún costo adicional para INSTITUTO DE FINANCIAMIENTO, PROMOCIÓN Y DESARROLLO DE IBAGUÉ. </w:t>
      </w:r>
    </w:p>
    <w:p w14:paraId="10632A0C" w14:textId="77777777" w:rsidR="00162D7A" w:rsidRPr="00D00020" w:rsidRDefault="00162D7A" w:rsidP="00162D7A">
      <w:pPr>
        <w:tabs>
          <w:tab w:val="left" w:pos="7078"/>
        </w:tabs>
        <w:jc w:val="both"/>
        <w:rPr>
          <w:rFonts w:ascii="Arial" w:eastAsia="Arial" w:hAnsi="Arial" w:cs="Arial"/>
          <w:b/>
        </w:rPr>
      </w:pPr>
      <w:bookmarkStart w:id="24" w:name="_Hlk104988866"/>
    </w:p>
    <w:p w14:paraId="79B45296" w14:textId="77777777" w:rsidR="00735021" w:rsidRPr="00D00020" w:rsidRDefault="005D442E" w:rsidP="00B2398C">
      <w:pPr>
        <w:tabs>
          <w:tab w:val="left" w:pos="7078"/>
        </w:tabs>
        <w:jc w:val="center"/>
        <w:rPr>
          <w:rFonts w:ascii="Arial" w:hAnsi="Arial" w:cs="Arial"/>
          <w:b/>
          <w:u w:val="single"/>
        </w:rPr>
      </w:pPr>
      <w:r w:rsidRPr="00D00020">
        <w:rPr>
          <w:rFonts w:ascii="Arial" w:hAnsi="Arial" w:cs="Arial"/>
          <w:b/>
          <w:u w:val="single"/>
        </w:rPr>
        <w:t>PROCEDIMIENTO SANEAMIENTO</w:t>
      </w:r>
    </w:p>
    <w:p w14:paraId="636B4DCD" w14:textId="77777777" w:rsidR="00162D7A" w:rsidRPr="00D00020" w:rsidRDefault="00162D7A" w:rsidP="00735021">
      <w:pPr>
        <w:tabs>
          <w:tab w:val="left" w:pos="7078"/>
        </w:tabs>
        <w:jc w:val="both"/>
        <w:rPr>
          <w:rFonts w:ascii="Arial" w:hAnsi="Arial" w:cs="Arial"/>
          <w:lang w:eastAsia="es-CO"/>
        </w:rPr>
      </w:pPr>
    </w:p>
    <w:p w14:paraId="15D150C3" w14:textId="77777777" w:rsidR="00735021" w:rsidRPr="00D00020" w:rsidRDefault="005D442E" w:rsidP="00735021">
      <w:pPr>
        <w:autoSpaceDE w:val="0"/>
        <w:autoSpaceDN w:val="0"/>
        <w:adjustRightInd w:val="0"/>
        <w:jc w:val="both"/>
        <w:rPr>
          <w:rFonts w:ascii="Arial" w:hAnsi="Arial" w:cs="Arial"/>
          <w:color w:val="FF0000"/>
          <w:lang w:eastAsia="es-CO"/>
        </w:rPr>
      </w:pPr>
      <w:r w:rsidRPr="00D00020">
        <w:rPr>
          <w:rFonts w:ascii="Arial" w:hAnsi="Arial" w:cs="Arial"/>
          <w:lang w:eastAsia="es-CO"/>
        </w:rPr>
        <w:t>Para efectos de subsanar la falta de presentación de alguno de los documentos exigidos o los inconsistencia que se llegaren a presentar, la Entidad acudiendo a las reglas de subsanabilidad establecidas en el parágrafo 1 del artículo 5 de la Ley 1150 de 2007, podrá requerir al proponente mediante comunicación dirigida al número de fax o correo electrónico registrado en la propuesta para que subsane lo correspondiente a tal procedimiento, para lo cual fijará un plazo prudencial para subsanar el documento.</w:t>
      </w:r>
      <w:r w:rsidRPr="00D00020">
        <w:rPr>
          <w:rFonts w:ascii="Arial" w:hAnsi="Arial" w:cs="Arial"/>
          <w:color w:val="FF0000"/>
          <w:lang w:eastAsia="es-CO"/>
        </w:rPr>
        <w:t xml:space="preserve"> </w:t>
      </w:r>
    </w:p>
    <w:p w14:paraId="1A13FD84" w14:textId="77777777" w:rsidR="00735021" w:rsidRPr="00D00020" w:rsidRDefault="00735021" w:rsidP="00735021">
      <w:pPr>
        <w:autoSpaceDE w:val="0"/>
        <w:autoSpaceDN w:val="0"/>
        <w:adjustRightInd w:val="0"/>
        <w:jc w:val="both"/>
        <w:rPr>
          <w:rFonts w:ascii="Arial" w:hAnsi="Arial" w:cs="Arial"/>
          <w:color w:val="FF0000"/>
          <w:lang w:eastAsia="es-CO"/>
        </w:rPr>
      </w:pPr>
    </w:p>
    <w:p w14:paraId="0BF17F08" w14:textId="77777777" w:rsidR="00735021" w:rsidRPr="00D00020" w:rsidRDefault="005D442E" w:rsidP="00735021">
      <w:pPr>
        <w:autoSpaceDE w:val="0"/>
        <w:autoSpaceDN w:val="0"/>
        <w:adjustRightInd w:val="0"/>
        <w:jc w:val="both"/>
        <w:rPr>
          <w:rFonts w:ascii="Arial" w:hAnsi="Arial" w:cs="Arial"/>
          <w:b/>
          <w:bCs/>
          <w:lang w:eastAsia="es-CO"/>
        </w:rPr>
      </w:pPr>
      <w:r w:rsidRPr="00D00020">
        <w:rPr>
          <w:rFonts w:ascii="Arial" w:hAnsi="Arial" w:cs="Arial"/>
          <w:b/>
          <w:bCs/>
          <w:lang w:eastAsia="es-CO"/>
        </w:rPr>
        <w:t xml:space="preserve">DEL SANEAMIENTO DE LOS VICIOS DE PROCEDIMIENTO O DE FORMA. </w:t>
      </w:r>
    </w:p>
    <w:p w14:paraId="2D9717E1" w14:textId="77777777" w:rsidR="00162D7A" w:rsidRPr="00D00020" w:rsidRDefault="00162D7A" w:rsidP="00735021">
      <w:pPr>
        <w:autoSpaceDE w:val="0"/>
        <w:autoSpaceDN w:val="0"/>
        <w:adjustRightInd w:val="0"/>
        <w:jc w:val="both"/>
        <w:rPr>
          <w:rFonts w:ascii="Arial" w:hAnsi="Arial" w:cs="Arial"/>
          <w:b/>
          <w:bCs/>
          <w:lang w:eastAsia="es-CO"/>
        </w:rPr>
      </w:pPr>
    </w:p>
    <w:p w14:paraId="4AA313B9" w14:textId="77777777" w:rsidR="00735021" w:rsidRPr="00D00020" w:rsidRDefault="005D442E" w:rsidP="00735021">
      <w:pPr>
        <w:autoSpaceDE w:val="0"/>
        <w:autoSpaceDN w:val="0"/>
        <w:adjustRightInd w:val="0"/>
        <w:jc w:val="both"/>
        <w:rPr>
          <w:rFonts w:ascii="Arial" w:hAnsi="Arial" w:cs="Arial"/>
          <w:lang w:eastAsia="es-CO"/>
        </w:rPr>
      </w:pPr>
      <w:r w:rsidRPr="00D00020">
        <w:rPr>
          <w:rFonts w:ascii="Arial" w:hAnsi="Arial" w:cs="Arial"/>
          <w:lang w:eastAsia="es-CO"/>
        </w:rPr>
        <w:t>Ante la ocurrencia de vicios que no constituyan causales de nulidad y cuando las necesidades del servicio lo exijan o las reglas de la buena administración lo aconsejen, el Jefe o representante legal de la entidad, en acto motivado, podrá sanear el correspondiente vicio. Esto de conformidad en lo previsto en el Artículo 49 de la Ley 80 de 1993.</w:t>
      </w:r>
      <w:bookmarkEnd w:id="24"/>
    </w:p>
    <w:p w14:paraId="6D38746D" w14:textId="77777777" w:rsidR="00735021" w:rsidRPr="00D00020" w:rsidRDefault="00735021" w:rsidP="00735021">
      <w:pPr>
        <w:autoSpaceDE w:val="0"/>
        <w:autoSpaceDN w:val="0"/>
        <w:adjustRightInd w:val="0"/>
        <w:jc w:val="both"/>
        <w:rPr>
          <w:rFonts w:ascii="Arial" w:hAnsi="Arial" w:cs="Arial"/>
          <w:lang w:eastAsia="es-CO"/>
        </w:rPr>
      </w:pPr>
    </w:p>
    <w:p w14:paraId="7402C4BA" w14:textId="77777777" w:rsidR="00162D7A" w:rsidRPr="00D00020" w:rsidRDefault="00162D7A" w:rsidP="00735021">
      <w:pPr>
        <w:autoSpaceDE w:val="0"/>
        <w:autoSpaceDN w:val="0"/>
        <w:adjustRightInd w:val="0"/>
        <w:jc w:val="both"/>
        <w:rPr>
          <w:rFonts w:ascii="Arial" w:hAnsi="Arial" w:cs="Arial"/>
          <w:lang w:eastAsia="es-CO"/>
        </w:rPr>
      </w:pPr>
    </w:p>
    <w:p w14:paraId="018AF2C4" w14:textId="77777777" w:rsidR="00387CEA" w:rsidRPr="00D00020" w:rsidRDefault="00387CEA" w:rsidP="00387CEA">
      <w:pPr>
        <w:autoSpaceDE w:val="0"/>
        <w:autoSpaceDN w:val="0"/>
        <w:adjustRightInd w:val="0"/>
        <w:jc w:val="center"/>
        <w:rPr>
          <w:rFonts w:ascii="Arial" w:hAnsi="Arial" w:cs="Arial"/>
          <w:b/>
          <w:bCs/>
          <w:lang w:eastAsia="es-CO"/>
        </w:rPr>
      </w:pPr>
      <w:r w:rsidRPr="00D00020">
        <w:rPr>
          <w:rFonts w:ascii="Arial" w:hAnsi="Arial" w:cs="Arial"/>
          <w:b/>
          <w:bCs/>
          <w:lang w:eastAsia="es-CO"/>
        </w:rPr>
        <w:t>CAUSALES DE RECHAZO</w:t>
      </w:r>
    </w:p>
    <w:p w14:paraId="7D69D047" w14:textId="77777777" w:rsidR="00387CEA" w:rsidRPr="00D00020" w:rsidRDefault="00387CEA" w:rsidP="00387CEA">
      <w:pPr>
        <w:autoSpaceDE w:val="0"/>
        <w:autoSpaceDN w:val="0"/>
        <w:adjustRightInd w:val="0"/>
        <w:ind w:left="709" w:hanging="709"/>
        <w:jc w:val="center"/>
        <w:rPr>
          <w:rFonts w:ascii="Arial" w:hAnsi="Arial" w:cs="Arial"/>
          <w:b/>
          <w:bCs/>
          <w:color w:val="000000"/>
          <w:lang w:eastAsia="es-CO"/>
        </w:rPr>
      </w:pPr>
    </w:p>
    <w:p w14:paraId="052FE9D7"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proponente se encuentre incurso en alguna de las causales de inhabilidad o incompatibilidad establecidas en los literales g) y h) del numeral 1 del artículo 8º de la Ley 80 de 1993, así como en las demás disposiciones legales vigentes.</w:t>
      </w:r>
    </w:p>
    <w:p w14:paraId="1A2A9FB8"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para este mismo proceso se presenten varias propuestas por el mismo proponente, por sí o por interpuesta persona, en un consorcio, unión temporal o individualmente.</w:t>
      </w:r>
    </w:p>
    <w:p w14:paraId="703E1BAD"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los documentos presentados por el proponente contengan información que de cualquier manera no corresponda a la realidad, sea imprecisa o inexacta, no permita su verificación por parte de INFIBAGUÉ, o sobre la cual pueda existir una posible falsedad; caso en el cual se iniciarán las acciones correspondientes, si a ello hubiere lugar.</w:t>
      </w:r>
    </w:p>
    <w:p w14:paraId="19B8A0C7"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Que la persona jurídica proponente individual o integrante del proponente plural esté incursa en la situación descrita en el numeral 1 del artículo 38 de la Ley 1116 de 2006.</w:t>
      </w:r>
    </w:p>
    <w:p w14:paraId="5AFCBF8B"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la propuesta se presente en forma extemporánea o en lugar distinto al previsto en este pliego.</w:t>
      </w:r>
    </w:p>
    <w:p w14:paraId="2D4D1BC0"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proponente, habiendo sido requerido para subsanar, aclarar o aportar un documento necesario para acreditar un requisito habilitante, no lo haga dentro del término establecido en el parágrafo 4 del artículo 5 de la Ley 1882 de 2018, o lo haga de forma incorrecta o distinta a lo solicitado.</w:t>
      </w:r>
    </w:p>
    <w:p w14:paraId="022E6FF1"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valor de la propuesta resulte artificialmente bajo y, analizadas las explicaciones del proponente, el comité asesor considere con fundamentos objetivos y razonables que la propuesta económica pone en riesgo el cumplimiento de las obligaciones contractuales, conforme al artículo 2.2.1.1.2.2.4. del Decreto 1082 de 2015.</w:t>
      </w:r>
    </w:p>
    <w:p w14:paraId="4A892633"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la oferta sea presentada en moneda diferente a pesos colombianos.</w:t>
      </w:r>
    </w:p>
    <w:p w14:paraId="0A8B4E78"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RUP no se encuentre renovado conforme a la normatividad vigente, ni esté en firme al momento de la adjudicación.</w:t>
      </w:r>
    </w:p>
    <w:p w14:paraId="1D4E1734"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Que el proponente no acredite la presentación de la información para renovar el RUP a más tardar el quinto día hábil del mes de abril de cada año, o en la fecha que establezca la ley o el reglamento.</w:t>
      </w:r>
    </w:p>
    <w:p w14:paraId="57DCF5EA"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La presentación de ofertas parciales frente al objeto y las obligaciones.</w:t>
      </w:r>
    </w:p>
    <w:p w14:paraId="52D2EB8C"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No cumplir con las condiciones financieras mínimas señaladas en el pliego de condiciones.</w:t>
      </w:r>
    </w:p>
    <w:p w14:paraId="00A33606"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no presente, no diligencie, no suscriba, o modifique o adicione ítems, unidades, cantidades o las especificaciones previstas en el Anexo Técnico (ficha técnica) y/o en el Anexo de la propuesta técnico-económica del pliego de condiciones.</w:t>
      </w:r>
    </w:p>
    <w:p w14:paraId="105C47B1"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Que el proponente adicione, suprima, cambie o modifique los ítems, la descripción, las especificaciones, el detalle, las unidades o las cantidades señaladas en el Formulario de Presupuesto Oficial.</w:t>
      </w:r>
    </w:p>
    <w:p w14:paraId="3F371E07"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en la propuesta no se identifique que el proponente dispondrá del equipo mínimo de trabajo (recurso humano) requerido en el pliego de condiciones.</w:t>
      </w:r>
    </w:p>
    <w:p w14:paraId="4087D7E2"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la propuesta no cumpla con los requisitos mínimos técnicos descritos en el pliego de condiciones, u ofrezca condiciones del proyecto de inferior calidad a las establecidas por la entidad en el Anexo Técnico.</w:t>
      </w:r>
    </w:p>
    <w:p w14:paraId="3671D976"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Que el proponente se encuentre inmerso en un conflicto de interés previsto en una norma de rango constitucional o legal, o en alguna causal contemplada en el pliego de condiciones.</w:t>
      </w:r>
    </w:p>
    <w:p w14:paraId="48B04DF9"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Que el objeto social del proponente, en caso de ser persona jurídica, o el de sus integrantes tratándose de proponentes plurales, no le permita ejecutar el objeto del contrato. Esta causal NO aplicará a las sociedades cuyo régimen legal permita objeto social indeterminado —como las sociedades por acciones simplificadas (Ley 1258 de 2008)—, respecto de las cuales la capacidad jurídica se verificará conforme a su naturaleza, sin exigir correspondencia literal entre el objeto social y el objeto contractual.</w:t>
      </w:r>
    </w:p>
    <w:p w14:paraId="2EAC1596"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se modifiquen durante la etapa precontractual los porcentajes de participación de los integrantes del consorcio o unión temporal, o su integración.</w:t>
      </w:r>
    </w:p>
    <w:p w14:paraId="1AC4E3F3"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lastRenderedPageBreak/>
        <w:t>No aportar con la oferta, al momento del cierre, el documento de constitución del consorcio o unión temporal.</w:t>
      </w:r>
    </w:p>
    <w:p w14:paraId="0E69AD8F"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No entregar la garantía de seriedad de la oferta junto con la propuesta.</w:t>
      </w:r>
    </w:p>
    <w:p w14:paraId="0733F6FB"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proponente se encuentre reportado en el Boletín de Responsables Fiscales emitido por la Contraloría General de la República.</w:t>
      </w:r>
    </w:p>
    <w:p w14:paraId="6F96BF37"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el proponente condicione la oferta.</w:t>
      </w:r>
    </w:p>
    <w:p w14:paraId="05329E7D"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Si durante el término otorgado para subsanar se acreditan circunstancias ocurridas con posterioridad al cierre del proceso.</w:t>
      </w:r>
    </w:p>
    <w:p w14:paraId="01F6DE7B"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Presentar la oferta con tachaduras o enmendaduras, en alguno de los documentos que acreditan los requisitos habilitantes o factores de evaluación, no convalidadas en la forma indicada en el pliego de condiciones.</w:t>
      </w:r>
    </w:p>
    <w:p w14:paraId="76C1C994"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No presentar oferta económica, o entregar la información de la propuesta económica en el sobre que no corresponda.</w:t>
      </w:r>
    </w:p>
    <w:p w14:paraId="035F3C1E"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Cuando la propuesta económica, una vez corregida aritméticamente por INFIBAGUÉ de ser necesario, supere el presupuesto oficial estimado para el proceso.</w:t>
      </w:r>
    </w:p>
    <w:p w14:paraId="7791ECFD"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Superar el valor unitario de alguno o algunos de los ítems ofrecidos respecto del valor establecido para cada ítem en el presupuesto oficial.</w:t>
      </w:r>
    </w:p>
    <w:p w14:paraId="343D988D"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No ofrecer el valor de un precio unitario, u ofrecerlo en cero (0) pesos.</w:t>
      </w:r>
    </w:p>
    <w:p w14:paraId="3A122FC4"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Presentar más de una oferta económica con valores distintos, o cuando se presenten discrepancias entre el formulario de la oferta económica y la propuesta económica presentada a través del SECOP II (Sobre 2).</w:t>
      </w:r>
    </w:p>
    <w:p w14:paraId="66BF442C"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Ofrecer un plazo superior al señalado por la entidad en el Anexo Técnico.</w:t>
      </w:r>
    </w:p>
    <w:p w14:paraId="52A7413F" w14:textId="77777777" w:rsidR="005C0E71" w:rsidRPr="00D00020" w:rsidRDefault="005C0E71" w:rsidP="005C0E71">
      <w:pPr>
        <w:pStyle w:val="Prrafodelista"/>
        <w:numPr>
          <w:ilvl w:val="0"/>
          <w:numId w:val="48"/>
        </w:numPr>
        <w:spacing w:after="80"/>
        <w:contextualSpacing/>
        <w:jc w:val="both"/>
        <w:rPr>
          <w:rFonts w:ascii="Arial" w:hAnsi="Arial" w:cs="Arial"/>
        </w:rPr>
      </w:pPr>
      <w:r w:rsidRPr="00D00020">
        <w:rPr>
          <w:rFonts w:ascii="Arial" w:hAnsi="Arial" w:cs="Arial"/>
        </w:rPr>
        <w:t>Las demás previstas en la ley.</w:t>
      </w:r>
    </w:p>
    <w:p w14:paraId="627AE564" w14:textId="77777777" w:rsidR="000C4CBC" w:rsidRPr="00D00020" w:rsidRDefault="000C4CBC" w:rsidP="000C4CBC">
      <w:pPr>
        <w:jc w:val="both"/>
        <w:rPr>
          <w:rFonts w:ascii="Arial" w:hAnsi="Arial" w:cs="Arial"/>
          <w:color w:val="000000"/>
          <w:lang w:eastAsia="es-CO"/>
        </w:rPr>
      </w:pPr>
    </w:p>
    <w:p w14:paraId="4EBB1496" w14:textId="77777777" w:rsidR="00572B5F" w:rsidRPr="00D00020" w:rsidRDefault="00572B5F" w:rsidP="004C3032">
      <w:pPr>
        <w:autoSpaceDE w:val="0"/>
        <w:autoSpaceDN w:val="0"/>
        <w:adjustRightInd w:val="0"/>
        <w:jc w:val="center"/>
        <w:rPr>
          <w:rFonts w:ascii="Arial" w:hAnsi="Arial" w:cs="Arial"/>
          <w:b/>
          <w:bCs/>
          <w:color w:val="000000"/>
          <w:lang w:eastAsia="es-CO"/>
        </w:rPr>
      </w:pPr>
    </w:p>
    <w:p w14:paraId="5CA95843" w14:textId="1192FB30" w:rsidR="00ED7E7D" w:rsidRPr="00D00020" w:rsidRDefault="005D442E" w:rsidP="004C3032">
      <w:pPr>
        <w:autoSpaceDE w:val="0"/>
        <w:autoSpaceDN w:val="0"/>
        <w:adjustRightInd w:val="0"/>
        <w:jc w:val="center"/>
        <w:rPr>
          <w:rFonts w:ascii="Arial" w:hAnsi="Arial" w:cs="Arial"/>
          <w:b/>
          <w:bCs/>
          <w:color w:val="000000"/>
          <w:lang w:eastAsia="es-CO"/>
        </w:rPr>
      </w:pPr>
      <w:r w:rsidRPr="00D00020">
        <w:rPr>
          <w:rFonts w:ascii="Arial" w:hAnsi="Arial" w:cs="Arial"/>
          <w:b/>
          <w:bCs/>
          <w:color w:val="000000"/>
          <w:lang w:eastAsia="es-CO"/>
        </w:rPr>
        <w:t>DECLARATORIA DE DESIERTA</w:t>
      </w:r>
    </w:p>
    <w:p w14:paraId="67ABFB92" w14:textId="77777777" w:rsidR="00070F54" w:rsidRPr="00D00020" w:rsidRDefault="00070F54" w:rsidP="00E27089">
      <w:pPr>
        <w:autoSpaceDE w:val="0"/>
        <w:autoSpaceDN w:val="0"/>
        <w:adjustRightInd w:val="0"/>
        <w:rPr>
          <w:rFonts w:ascii="Arial" w:hAnsi="Arial" w:cs="Arial"/>
          <w:b/>
          <w:bCs/>
          <w:color w:val="000000"/>
          <w:lang w:eastAsia="es-CO"/>
        </w:rPr>
      </w:pPr>
    </w:p>
    <w:p w14:paraId="4BDF0C32" w14:textId="77777777" w:rsidR="00257F1F" w:rsidRPr="00D00020" w:rsidRDefault="005D442E" w:rsidP="00E27089">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 xml:space="preserve">El </w:t>
      </w:r>
      <w:r w:rsidR="0020180B" w:rsidRPr="00D00020">
        <w:rPr>
          <w:rFonts w:ascii="Arial" w:hAnsi="Arial" w:cs="Arial"/>
          <w:color w:val="000000"/>
          <w:lang w:eastAsia="es-CO"/>
        </w:rPr>
        <w:t>Instituto de Financiamiento, Promoción y Desarrollo de Ibagué – Infibagué.</w:t>
      </w:r>
      <w:r w:rsidRPr="00D00020">
        <w:rPr>
          <w:rFonts w:ascii="Arial" w:hAnsi="Arial" w:cs="Arial"/>
          <w:color w:val="000000"/>
          <w:lang w:eastAsia="es-CO"/>
        </w:rPr>
        <w:t xml:space="preserve"> declarará desierto el presente proceso de selección cuando: </w:t>
      </w:r>
    </w:p>
    <w:p w14:paraId="46E3B32E" w14:textId="77777777" w:rsidR="00ED7E7D" w:rsidRPr="00D00020" w:rsidRDefault="00ED7E7D" w:rsidP="00E27089">
      <w:pPr>
        <w:autoSpaceDE w:val="0"/>
        <w:autoSpaceDN w:val="0"/>
        <w:adjustRightInd w:val="0"/>
        <w:jc w:val="both"/>
        <w:rPr>
          <w:rFonts w:ascii="Arial" w:hAnsi="Arial" w:cs="Arial"/>
          <w:color w:val="000000"/>
          <w:lang w:eastAsia="es-CO"/>
        </w:rPr>
      </w:pPr>
    </w:p>
    <w:p w14:paraId="285DBD76" w14:textId="77777777" w:rsidR="00257F1F" w:rsidRPr="00D00020" w:rsidRDefault="005D442E" w:rsidP="00A4285A">
      <w:pPr>
        <w:numPr>
          <w:ilvl w:val="1"/>
          <w:numId w:val="5"/>
        </w:numPr>
        <w:autoSpaceDE w:val="0"/>
        <w:autoSpaceDN w:val="0"/>
        <w:adjustRightInd w:val="0"/>
        <w:ind w:left="567"/>
        <w:jc w:val="both"/>
        <w:rPr>
          <w:rFonts w:ascii="Arial" w:hAnsi="Arial" w:cs="Arial"/>
          <w:color w:val="000000"/>
          <w:lang w:eastAsia="es-CO"/>
        </w:rPr>
      </w:pPr>
      <w:r w:rsidRPr="00D00020">
        <w:rPr>
          <w:rFonts w:ascii="Arial" w:hAnsi="Arial" w:cs="Arial"/>
          <w:color w:val="000000"/>
          <w:lang w:eastAsia="es-CO"/>
        </w:rPr>
        <w:t xml:space="preserve">No se presenten Ofertas </w:t>
      </w:r>
    </w:p>
    <w:p w14:paraId="2F3A11DD" w14:textId="77777777" w:rsidR="00257F1F" w:rsidRPr="00D00020" w:rsidRDefault="005D442E" w:rsidP="00A4285A">
      <w:pPr>
        <w:numPr>
          <w:ilvl w:val="1"/>
          <w:numId w:val="5"/>
        </w:numPr>
        <w:autoSpaceDE w:val="0"/>
        <w:autoSpaceDN w:val="0"/>
        <w:adjustRightInd w:val="0"/>
        <w:ind w:left="567"/>
        <w:jc w:val="both"/>
        <w:rPr>
          <w:rFonts w:ascii="Arial" w:hAnsi="Arial" w:cs="Arial"/>
          <w:color w:val="000000"/>
          <w:lang w:eastAsia="es-CO"/>
        </w:rPr>
      </w:pPr>
      <w:r w:rsidRPr="00D00020">
        <w:rPr>
          <w:rFonts w:ascii="Arial" w:hAnsi="Arial" w:cs="Arial"/>
          <w:color w:val="000000"/>
          <w:lang w:eastAsia="es-CO"/>
        </w:rPr>
        <w:t>Ninguna de las Ofertas resulte admisible en los factores jurídicos, técnicos, financieros y de experiencia previstos en el Pliego de Condiciones</w:t>
      </w:r>
      <w:r w:rsidR="00EB25CA" w:rsidRPr="00D00020">
        <w:rPr>
          <w:rFonts w:ascii="Arial" w:hAnsi="Arial" w:cs="Arial"/>
          <w:color w:val="000000"/>
          <w:lang w:eastAsia="es-CO"/>
        </w:rPr>
        <w:t>.</w:t>
      </w:r>
    </w:p>
    <w:p w14:paraId="61CC1563" w14:textId="77777777" w:rsidR="00257F1F" w:rsidRPr="00D00020" w:rsidRDefault="005D442E" w:rsidP="00A4285A">
      <w:pPr>
        <w:numPr>
          <w:ilvl w:val="1"/>
          <w:numId w:val="5"/>
        </w:numPr>
        <w:autoSpaceDE w:val="0"/>
        <w:autoSpaceDN w:val="0"/>
        <w:adjustRightInd w:val="0"/>
        <w:ind w:left="567"/>
        <w:jc w:val="both"/>
        <w:rPr>
          <w:rFonts w:ascii="Arial" w:hAnsi="Arial" w:cs="Arial"/>
          <w:color w:val="000000"/>
          <w:lang w:eastAsia="es-CO"/>
        </w:rPr>
      </w:pPr>
      <w:r w:rsidRPr="00D00020">
        <w:rPr>
          <w:rFonts w:ascii="Arial" w:hAnsi="Arial" w:cs="Arial"/>
          <w:color w:val="000000"/>
          <w:lang w:eastAsia="es-CO"/>
        </w:rPr>
        <w:t>Existan causas o motivos que impidan la escogencia objetiva del Proponente</w:t>
      </w:r>
      <w:r w:rsidR="00EB25CA" w:rsidRPr="00D00020">
        <w:rPr>
          <w:rFonts w:ascii="Arial" w:hAnsi="Arial" w:cs="Arial"/>
          <w:color w:val="000000"/>
          <w:lang w:eastAsia="es-CO"/>
        </w:rPr>
        <w:t>.</w:t>
      </w:r>
    </w:p>
    <w:p w14:paraId="33A375F6" w14:textId="428AEA1B" w:rsidR="00891598" w:rsidRPr="00D00020" w:rsidRDefault="005D442E" w:rsidP="00E27089">
      <w:pPr>
        <w:numPr>
          <w:ilvl w:val="1"/>
          <w:numId w:val="5"/>
        </w:numPr>
        <w:autoSpaceDE w:val="0"/>
        <w:autoSpaceDN w:val="0"/>
        <w:adjustRightInd w:val="0"/>
        <w:ind w:left="567"/>
        <w:jc w:val="both"/>
        <w:rPr>
          <w:rFonts w:ascii="Arial" w:hAnsi="Arial" w:cs="Arial"/>
          <w:color w:val="000000"/>
          <w:lang w:eastAsia="es-CO"/>
        </w:rPr>
      </w:pPr>
      <w:r w:rsidRPr="00D00020">
        <w:rPr>
          <w:rFonts w:ascii="Arial" w:hAnsi="Arial" w:cs="Arial"/>
          <w:color w:val="000000"/>
          <w:lang w:eastAsia="es-CO"/>
        </w:rPr>
        <w:t>El ordenador del gasto no acoja la recomendación del comité evaluador y opte por la declaratoria de desierta del proceso, caso en el cual deberá motivar su decisión.</w:t>
      </w:r>
    </w:p>
    <w:p w14:paraId="20F12AB9" w14:textId="77777777" w:rsidR="00616F65" w:rsidRPr="00D00020" w:rsidRDefault="00616F65" w:rsidP="00E27089">
      <w:pPr>
        <w:autoSpaceDE w:val="0"/>
        <w:autoSpaceDN w:val="0"/>
        <w:adjustRightInd w:val="0"/>
        <w:jc w:val="both"/>
        <w:rPr>
          <w:rFonts w:ascii="Arial" w:hAnsi="Arial" w:cs="Arial"/>
          <w:color w:val="000000"/>
          <w:lang w:eastAsia="es-C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6CD35823" w14:textId="77777777" w:rsidTr="008C625E">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5F00B234" w14:textId="77777777" w:rsidR="00897824" w:rsidRPr="00D00020" w:rsidRDefault="005D442E" w:rsidP="00E27089">
            <w:pPr>
              <w:autoSpaceDE w:val="0"/>
              <w:autoSpaceDN w:val="0"/>
              <w:adjustRightInd w:val="0"/>
              <w:jc w:val="center"/>
              <w:rPr>
                <w:rFonts w:ascii="Arial" w:hAnsi="Arial" w:cs="Arial"/>
                <w:b/>
                <w:bCs/>
                <w:color w:val="000000"/>
              </w:rPr>
            </w:pPr>
            <w:r w:rsidRPr="00D00020">
              <w:rPr>
                <w:rFonts w:ascii="Arial" w:hAnsi="Arial" w:cs="Arial"/>
                <w:b/>
                <w:bCs/>
                <w:color w:val="000000"/>
              </w:rPr>
              <w:t>CAPITULO XIV</w:t>
            </w:r>
          </w:p>
          <w:p w14:paraId="38C15B2B" w14:textId="3B88CD22" w:rsidR="005C625F" w:rsidRPr="00D00020" w:rsidRDefault="005D442E" w:rsidP="005F3E39">
            <w:pPr>
              <w:autoSpaceDE w:val="0"/>
              <w:autoSpaceDN w:val="0"/>
              <w:adjustRightInd w:val="0"/>
              <w:jc w:val="center"/>
              <w:rPr>
                <w:rFonts w:ascii="Arial" w:hAnsi="Arial" w:cs="Arial"/>
                <w:b/>
                <w:bCs/>
                <w:color w:val="000000"/>
              </w:rPr>
            </w:pPr>
            <w:r w:rsidRPr="00D00020">
              <w:rPr>
                <w:rFonts w:ascii="Arial" w:hAnsi="Arial" w:cs="Arial"/>
                <w:b/>
                <w:bCs/>
                <w:color w:val="000000"/>
              </w:rPr>
              <w:t>CRITERIOS PARA LA EVALUACIÓN Y ADJUDICACIÓN DEL CONTRATO</w:t>
            </w:r>
          </w:p>
        </w:tc>
      </w:tr>
    </w:tbl>
    <w:p w14:paraId="5C69782B" w14:textId="77777777" w:rsidR="00387CEA" w:rsidRPr="00D00020" w:rsidRDefault="00387CEA" w:rsidP="00006BB5">
      <w:pPr>
        <w:autoSpaceDE w:val="0"/>
        <w:autoSpaceDN w:val="0"/>
        <w:adjustRightInd w:val="0"/>
        <w:rPr>
          <w:rFonts w:ascii="Arial" w:hAnsi="Arial" w:cs="Arial"/>
          <w:b/>
          <w:bCs/>
          <w:color w:val="000000"/>
          <w:lang w:eastAsia="es-CO"/>
        </w:rPr>
      </w:pPr>
      <w:bookmarkStart w:id="25" w:name="OLE_LINK79"/>
      <w:bookmarkStart w:id="26" w:name="OLE_LINK80"/>
      <w:bookmarkStart w:id="27" w:name="OLE_LINK81"/>
    </w:p>
    <w:p w14:paraId="4312DEFD" w14:textId="1FBF20DF" w:rsidR="00006BB5" w:rsidRPr="00D00020" w:rsidRDefault="005D442E" w:rsidP="00006BB5">
      <w:pPr>
        <w:autoSpaceDE w:val="0"/>
        <w:autoSpaceDN w:val="0"/>
        <w:adjustRightInd w:val="0"/>
        <w:rPr>
          <w:rFonts w:ascii="Arial" w:hAnsi="Arial" w:cs="Arial"/>
          <w:b/>
          <w:bCs/>
          <w:color w:val="000000"/>
          <w:lang w:eastAsia="es-CO"/>
        </w:rPr>
      </w:pPr>
      <w:r w:rsidRPr="00D00020">
        <w:rPr>
          <w:rFonts w:ascii="Arial" w:hAnsi="Arial" w:cs="Arial"/>
          <w:b/>
          <w:bCs/>
          <w:color w:val="000000"/>
          <w:lang w:eastAsia="es-CO"/>
        </w:rPr>
        <w:t xml:space="preserve">COMITÉ </w:t>
      </w:r>
      <w:r w:rsidR="00E5313B" w:rsidRPr="00D00020">
        <w:rPr>
          <w:rFonts w:ascii="Arial" w:hAnsi="Arial" w:cs="Arial"/>
          <w:b/>
          <w:bCs/>
          <w:color w:val="000000"/>
          <w:lang w:eastAsia="es-CO"/>
        </w:rPr>
        <w:t xml:space="preserve"> </w:t>
      </w:r>
      <w:r w:rsidR="003537DF" w:rsidRPr="00D00020">
        <w:rPr>
          <w:rFonts w:ascii="Arial" w:hAnsi="Arial" w:cs="Arial"/>
          <w:b/>
          <w:bCs/>
          <w:color w:val="000000"/>
          <w:lang w:eastAsia="es-CO"/>
        </w:rPr>
        <w:t xml:space="preserve"> </w:t>
      </w:r>
      <w:r w:rsidRPr="00D00020">
        <w:rPr>
          <w:rFonts w:ascii="Arial" w:hAnsi="Arial" w:cs="Arial"/>
          <w:b/>
          <w:bCs/>
          <w:color w:val="000000"/>
          <w:lang w:eastAsia="es-CO"/>
        </w:rPr>
        <w:t>ASESOR Y EVALUADOR</w:t>
      </w:r>
    </w:p>
    <w:p w14:paraId="4601597E" w14:textId="77777777" w:rsidR="00934B2B" w:rsidRPr="00D00020" w:rsidRDefault="00934B2B" w:rsidP="00006BB5">
      <w:pPr>
        <w:autoSpaceDE w:val="0"/>
        <w:autoSpaceDN w:val="0"/>
        <w:adjustRightInd w:val="0"/>
        <w:jc w:val="both"/>
        <w:rPr>
          <w:rFonts w:ascii="Arial" w:hAnsi="Arial" w:cs="Arial"/>
          <w:color w:val="000000"/>
          <w:lang w:eastAsia="es-CO"/>
        </w:rPr>
      </w:pPr>
    </w:p>
    <w:p w14:paraId="3CD30F7D"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Las propuestas serán evaluadas por el Comité que sea designado por el Ordenador del Gasto, de conformidad con los lineamientos establecidos en Articulo 2.2.1.1.2.2.3 del Decreto 1082 de 2015 y en el Manual de Contratación Vigente.</w:t>
      </w:r>
    </w:p>
    <w:p w14:paraId="46C04877" w14:textId="77777777" w:rsidR="00387CEA" w:rsidRPr="00D00020" w:rsidRDefault="00387CEA" w:rsidP="00006BB5">
      <w:pPr>
        <w:autoSpaceDE w:val="0"/>
        <w:autoSpaceDN w:val="0"/>
        <w:adjustRightInd w:val="0"/>
        <w:jc w:val="both"/>
        <w:rPr>
          <w:rFonts w:ascii="Arial" w:hAnsi="Arial" w:cs="Arial"/>
          <w:color w:val="000000"/>
          <w:lang w:eastAsia="es-CO"/>
        </w:rPr>
      </w:pPr>
    </w:p>
    <w:p w14:paraId="6AD34CC8" w14:textId="77777777" w:rsidR="00006BB5" w:rsidRPr="00D00020" w:rsidRDefault="005D442E" w:rsidP="00006BB5">
      <w:pPr>
        <w:tabs>
          <w:tab w:val="left" w:pos="3494"/>
        </w:tabs>
        <w:autoSpaceDE w:val="0"/>
        <w:autoSpaceDN w:val="0"/>
        <w:adjustRightInd w:val="0"/>
        <w:jc w:val="both"/>
        <w:rPr>
          <w:rFonts w:ascii="Arial" w:hAnsi="Arial" w:cs="Arial"/>
          <w:color w:val="000000"/>
          <w:lang w:eastAsia="es-CO"/>
        </w:rPr>
      </w:pPr>
      <w:r w:rsidRPr="00D00020">
        <w:rPr>
          <w:rFonts w:ascii="Arial" w:hAnsi="Arial" w:cs="Arial"/>
          <w:b/>
          <w:bCs/>
          <w:iCs/>
          <w:color w:val="000000"/>
        </w:rPr>
        <w:t>VERIFICACIÓN DE LOS REQUISITOS HABILITANTES</w:t>
      </w:r>
    </w:p>
    <w:p w14:paraId="473583A0" w14:textId="77777777" w:rsidR="00006BB5" w:rsidRPr="00D00020" w:rsidRDefault="00006BB5" w:rsidP="00006BB5">
      <w:pPr>
        <w:autoSpaceDE w:val="0"/>
        <w:autoSpaceDN w:val="0"/>
        <w:adjustRightInd w:val="0"/>
        <w:jc w:val="both"/>
        <w:rPr>
          <w:rFonts w:ascii="Arial" w:hAnsi="Arial" w:cs="Arial"/>
          <w:color w:val="000000"/>
        </w:rPr>
      </w:pPr>
    </w:p>
    <w:p w14:paraId="6B076B69" w14:textId="77777777" w:rsidR="00006BB5" w:rsidRPr="00D00020" w:rsidRDefault="005D442E" w:rsidP="00006BB5">
      <w:pPr>
        <w:autoSpaceDE w:val="0"/>
        <w:autoSpaceDN w:val="0"/>
        <w:adjustRightInd w:val="0"/>
        <w:jc w:val="both"/>
        <w:rPr>
          <w:rFonts w:ascii="Arial" w:hAnsi="Arial" w:cs="Arial"/>
          <w:color w:val="000000"/>
        </w:rPr>
      </w:pPr>
      <w:r w:rsidRPr="00D00020">
        <w:rPr>
          <w:rFonts w:ascii="Arial" w:hAnsi="Arial" w:cs="Arial"/>
          <w:color w:val="000000"/>
        </w:rPr>
        <w:lastRenderedPageBreak/>
        <w:t>Conforme al sobre 1 de requisitos habilitantes, el resultado de la verificación de los requisitos habilitantes se publicará en el SECOP II. En dicho informe se señalarán los proponentes que se consideran habilitados y los proponentes que no se habilitaron, a los cuales se les concederá un plazo para que subsanen los requerimientos realizados por la entidad solo con respecto a los documentos habilitantes, so pena del rechazo definitivo de sus propuestas, la subsanación se hará conforme a los lineamientos al respecto.</w:t>
      </w:r>
    </w:p>
    <w:p w14:paraId="389B3258" w14:textId="77777777" w:rsidR="00387CEA" w:rsidRPr="00D00020" w:rsidRDefault="00387CEA" w:rsidP="00006BB5">
      <w:pPr>
        <w:autoSpaceDE w:val="0"/>
        <w:autoSpaceDN w:val="0"/>
        <w:adjustRightInd w:val="0"/>
        <w:ind w:left="709" w:hanging="709"/>
        <w:jc w:val="both"/>
        <w:rPr>
          <w:rFonts w:ascii="Arial" w:hAnsi="Arial" w:cs="Arial"/>
          <w:color w:val="000000"/>
        </w:rPr>
      </w:pPr>
    </w:p>
    <w:p w14:paraId="0F8F5F28" w14:textId="4DB5200B" w:rsidR="00006BB5" w:rsidRPr="00D00020" w:rsidRDefault="005D442E" w:rsidP="00006BB5">
      <w:pPr>
        <w:autoSpaceDE w:val="0"/>
        <w:autoSpaceDN w:val="0"/>
        <w:adjustRightInd w:val="0"/>
        <w:ind w:left="709" w:hanging="709"/>
        <w:jc w:val="both"/>
        <w:rPr>
          <w:rFonts w:ascii="Arial" w:hAnsi="Arial" w:cs="Arial"/>
          <w:b/>
          <w:bCs/>
          <w:color w:val="000000"/>
          <w:lang w:eastAsia="es-CO"/>
        </w:rPr>
      </w:pPr>
      <w:r w:rsidRPr="00D00020">
        <w:rPr>
          <w:rFonts w:ascii="Arial" w:hAnsi="Arial" w:cs="Arial"/>
          <w:b/>
          <w:bCs/>
          <w:color w:val="000000"/>
          <w:lang w:eastAsia="es-CO"/>
        </w:rPr>
        <w:t>TÉRMINO DE EVALUACIÓN.</w:t>
      </w:r>
    </w:p>
    <w:p w14:paraId="0A422BA5" w14:textId="70AF95C0" w:rsidR="00006BB5" w:rsidRPr="00D00020" w:rsidRDefault="002C4377" w:rsidP="00006BB5">
      <w:pPr>
        <w:autoSpaceDE w:val="0"/>
        <w:autoSpaceDN w:val="0"/>
        <w:adjustRightInd w:val="0"/>
        <w:jc w:val="both"/>
        <w:rPr>
          <w:rFonts w:ascii="Arial" w:hAnsi="Arial" w:cs="Arial"/>
          <w:b/>
          <w:bCs/>
          <w:color w:val="000000"/>
          <w:lang w:eastAsia="es-CO"/>
        </w:rPr>
      </w:pPr>
      <w:r w:rsidRPr="00D00020">
        <w:rPr>
          <w:rFonts w:ascii="Arial" w:hAnsi="Arial" w:cs="Arial"/>
          <w:b/>
          <w:bCs/>
          <w:color w:val="000000"/>
          <w:lang w:eastAsia="es-CO"/>
        </w:rPr>
        <w:t xml:space="preserve"> </w:t>
      </w:r>
    </w:p>
    <w:p w14:paraId="27910F91"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LA ENTIDAD realizará las evaluaciones y la ponderación señalada en este pliego de condiciones, dentro del término establecido en el cronograma.</w:t>
      </w:r>
    </w:p>
    <w:p w14:paraId="030EF11E" w14:textId="77777777" w:rsidR="00BD7670" w:rsidRPr="00D00020" w:rsidRDefault="00BD7670" w:rsidP="00006BB5">
      <w:pPr>
        <w:autoSpaceDE w:val="0"/>
        <w:autoSpaceDN w:val="0"/>
        <w:adjustRightInd w:val="0"/>
        <w:jc w:val="both"/>
        <w:rPr>
          <w:rFonts w:ascii="Arial" w:hAnsi="Arial" w:cs="Arial"/>
          <w:color w:val="000000"/>
          <w:lang w:eastAsia="es-CO"/>
        </w:rPr>
      </w:pPr>
    </w:p>
    <w:p w14:paraId="6F44AB4A"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Cuando el plazo señalado para realizar las evaluaciones y la ponderación de las propuestas, a juicio de LA ENTIDAD, no garantice el deber de selección objetiva, podrá modificarlo y señalar un nuevo plazo.</w:t>
      </w:r>
    </w:p>
    <w:p w14:paraId="386C3A36" w14:textId="77777777" w:rsidR="00006BB5" w:rsidRPr="00D00020" w:rsidRDefault="00006BB5" w:rsidP="00006BB5">
      <w:pPr>
        <w:autoSpaceDE w:val="0"/>
        <w:autoSpaceDN w:val="0"/>
        <w:adjustRightInd w:val="0"/>
        <w:jc w:val="both"/>
        <w:rPr>
          <w:rFonts w:ascii="Arial" w:hAnsi="Arial" w:cs="Arial"/>
          <w:color w:val="000000"/>
          <w:lang w:eastAsia="es-CO"/>
        </w:rPr>
      </w:pPr>
    </w:p>
    <w:p w14:paraId="2B01EBA1" w14:textId="77777777" w:rsidR="00006BB5" w:rsidRPr="00D00020" w:rsidRDefault="005D442E" w:rsidP="00006BB5">
      <w:pPr>
        <w:autoSpaceDE w:val="0"/>
        <w:autoSpaceDN w:val="0"/>
        <w:adjustRightInd w:val="0"/>
        <w:jc w:val="both"/>
        <w:rPr>
          <w:rFonts w:ascii="Arial" w:hAnsi="Arial" w:cs="Arial"/>
          <w:b/>
          <w:bCs/>
          <w:color w:val="000000"/>
          <w:lang w:eastAsia="es-CO"/>
        </w:rPr>
      </w:pPr>
      <w:r w:rsidRPr="00D00020">
        <w:rPr>
          <w:rFonts w:ascii="Arial" w:hAnsi="Arial" w:cs="Arial"/>
          <w:b/>
          <w:bCs/>
          <w:color w:val="000000"/>
          <w:lang w:eastAsia="es-CO"/>
        </w:rPr>
        <w:t>PERÍODO PARA PRESENTAR OBSERVACIONES AL INFORME DE EVALUACIÓN.</w:t>
      </w:r>
    </w:p>
    <w:p w14:paraId="03B95A4E" w14:textId="77777777" w:rsidR="00006BB5" w:rsidRPr="00D00020" w:rsidRDefault="00006BB5" w:rsidP="00006BB5">
      <w:pPr>
        <w:autoSpaceDE w:val="0"/>
        <w:autoSpaceDN w:val="0"/>
        <w:adjustRightInd w:val="0"/>
        <w:jc w:val="both"/>
        <w:rPr>
          <w:rFonts w:ascii="Arial" w:hAnsi="Arial" w:cs="Arial"/>
          <w:b/>
          <w:bCs/>
          <w:color w:val="000000"/>
          <w:lang w:eastAsia="es-CO"/>
        </w:rPr>
      </w:pPr>
    </w:p>
    <w:p w14:paraId="78CA1B81"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El informe de evaluación de las propuestas estará a disposición de los proponentes por un término de TRES (3) días hábiles de acuerdo con la fecha señalada en el cronograma, para que durante este término presenten las observaciones que estimen pertinentes.</w:t>
      </w:r>
    </w:p>
    <w:p w14:paraId="7C8E1467" w14:textId="77777777" w:rsidR="00006BB5" w:rsidRPr="00D00020" w:rsidRDefault="00006BB5" w:rsidP="00006BB5">
      <w:pPr>
        <w:autoSpaceDE w:val="0"/>
        <w:autoSpaceDN w:val="0"/>
        <w:adjustRightInd w:val="0"/>
        <w:jc w:val="both"/>
        <w:rPr>
          <w:rFonts w:ascii="Arial" w:hAnsi="Arial" w:cs="Arial"/>
          <w:color w:val="000000"/>
          <w:lang w:eastAsia="es-CO"/>
        </w:rPr>
      </w:pPr>
    </w:p>
    <w:p w14:paraId="71B1AD06" w14:textId="77777777" w:rsidR="00006BB5" w:rsidRPr="00D00020" w:rsidRDefault="005D442E" w:rsidP="00006BB5">
      <w:pPr>
        <w:autoSpaceDE w:val="0"/>
        <w:autoSpaceDN w:val="0"/>
        <w:adjustRightInd w:val="0"/>
        <w:jc w:val="both"/>
        <w:rPr>
          <w:rFonts w:ascii="Arial" w:hAnsi="Arial" w:cs="Arial"/>
          <w:b/>
          <w:bCs/>
          <w:color w:val="000000"/>
        </w:rPr>
      </w:pPr>
      <w:r w:rsidRPr="00D00020">
        <w:rPr>
          <w:rFonts w:ascii="Arial" w:hAnsi="Arial" w:cs="Arial"/>
          <w:b/>
          <w:bCs/>
          <w:color w:val="000000"/>
        </w:rPr>
        <w:t xml:space="preserve">RESPUESTA A LAS OBSERVACIONES AL INFORME DE EVALUACIÓN </w:t>
      </w:r>
    </w:p>
    <w:p w14:paraId="4847B7E4" w14:textId="77777777" w:rsidR="00006BB5" w:rsidRPr="00D00020" w:rsidRDefault="00006BB5" w:rsidP="00006BB5">
      <w:pPr>
        <w:autoSpaceDE w:val="0"/>
        <w:autoSpaceDN w:val="0"/>
        <w:adjustRightInd w:val="0"/>
        <w:jc w:val="both"/>
        <w:rPr>
          <w:rFonts w:ascii="Arial" w:hAnsi="Arial" w:cs="Arial"/>
          <w:b/>
          <w:color w:val="000000"/>
        </w:rPr>
      </w:pPr>
    </w:p>
    <w:p w14:paraId="02667149" w14:textId="77777777" w:rsidR="00006BB5" w:rsidRPr="00D00020" w:rsidRDefault="005D442E" w:rsidP="00006BB5">
      <w:pPr>
        <w:autoSpaceDE w:val="0"/>
        <w:autoSpaceDN w:val="0"/>
        <w:adjustRightInd w:val="0"/>
        <w:jc w:val="both"/>
        <w:rPr>
          <w:rFonts w:ascii="Arial" w:hAnsi="Arial" w:cs="Arial"/>
          <w:color w:val="000000"/>
        </w:rPr>
      </w:pPr>
      <w:r w:rsidRPr="00D00020">
        <w:rPr>
          <w:rFonts w:ascii="Arial" w:hAnsi="Arial" w:cs="Arial"/>
          <w:b/>
          <w:color w:val="000000"/>
        </w:rPr>
        <w:t xml:space="preserve">El </w:t>
      </w:r>
      <w:r w:rsidRPr="00D00020">
        <w:rPr>
          <w:rFonts w:ascii="Arial" w:hAnsi="Arial" w:cs="Arial"/>
          <w:b/>
          <w:bCs/>
          <w:color w:val="000000"/>
          <w:lang w:eastAsia="es-CO"/>
        </w:rPr>
        <w:t>Instituto de Financiamiento, Promoción y Desarrollo de Ibagué – Infibagué</w:t>
      </w:r>
      <w:r w:rsidRPr="00D00020">
        <w:rPr>
          <w:rFonts w:ascii="Arial" w:hAnsi="Arial" w:cs="Arial"/>
          <w:b/>
          <w:color w:val="000000"/>
        </w:rPr>
        <w:t xml:space="preserve">, </w:t>
      </w:r>
      <w:r w:rsidRPr="00D00020">
        <w:rPr>
          <w:rFonts w:ascii="Arial" w:hAnsi="Arial" w:cs="Arial"/>
          <w:color w:val="000000"/>
        </w:rPr>
        <w:t>publicará la</w:t>
      </w:r>
      <w:r w:rsidRPr="00D00020">
        <w:rPr>
          <w:rFonts w:ascii="Arial" w:hAnsi="Arial" w:cs="Arial"/>
          <w:b/>
          <w:color w:val="000000"/>
        </w:rPr>
        <w:t xml:space="preserve"> </w:t>
      </w:r>
      <w:r w:rsidRPr="00D00020">
        <w:rPr>
          <w:rFonts w:ascii="Arial" w:hAnsi="Arial" w:cs="Arial"/>
          <w:color w:val="000000"/>
        </w:rPr>
        <w:t>respuesta a las observaciones presentadas por los oferentes en relación con el informe de evaluación, a más tardar el día hábil anterior al vencimiento del plazo para la realización de la publicación del acto de Adjudicación y/o de Declaratoria de Desierta, dentro del término establecido en el Cronograma del Proceso.</w:t>
      </w:r>
    </w:p>
    <w:p w14:paraId="2F14ADA0" w14:textId="77777777" w:rsidR="00006BB5" w:rsidRPr="00D00020" w:rsidRDefault="00006BB5" w:rsidP="00006BB5">
      <w:pPr>
        <w:autoSpaceDE w:val="0"/>
        <w:autoSpaceDN w:val="0"/>
        <w:adjustRightInd w:val="0"/>
        <w:jc w:val="both"/>
        <w:rPr>
          <w:rFonts w:ascii="Arial" w:hAnsi="Arial" w:cs="Arial"/>
          <w:b/>
          <w:bCs/>
          <w:color w:val="000000"/>
        </w:rPr>
      </w:pPr>
    </w:p>
    <w:p w14:paraId="47559E21" w14:textId="77777777" w:rsidR="00006BB5" w:rsidRPr="00D00020" w:rsidRDefault="005D442E" w:rsidP="00006BB5">
      <w:pPr>
        <w:pStyle w:val="Prrafodelista"/>
        <w:ind w:left="0"/>
        <w:contextualSpacing/>
        <w:jc w:val="both"/>
        <w:rPr>
          <w:rFonts w:ascii="Arial" w:hAnsi="Arial" w:cs="Arial"/>
          <w:b/>
          <w:color w:val="000000"/>
        </w:rPr>
      </w:pPr>
      <w:r w:rsidRPr="00D00020">
        <w:rPr>
          <w:rFonts w:ascii="Arial" w:hAnsi="Arial" w:cs="Arial"/>
          <w:b/>
          <w:color w:val="000000"/>
        </w:rPr>
        <w:t>TRASLADO DE LOS INFORMES DE EVALUACIÓN</w:t>
      </w:r>
    </w:p>
    <w:p w14:paraId="3AA04203" w14:textId="77777777" w:rsidR="00006BB5" w:rsidRPr="00D00020" w:rsidRDefault="00006BB5" w:rsidP="00006BB5">
      <w:pPr>
        <w:jc w:val="both"/>
        <w:rPr>
          <w:rFonts w:ascii="Arial" w:hAnsi="Arial" w:cs="Arial"/>
          <w:color w:val="000000"/>
        </w:rPr>
      </w:pPr>
    </w:p>
    <w:p w14:paraId="311147C1" w14:textId="728A2F9C" w:rsidR="00006BB5" w:rsidRPr="00D00020" w:rsidRDefault="002C4377" w:rsidP="00006BB5">
      <w:pPr>
        <w:jc w:val="both"/>
        <w:rPr>
          <w:rFonts w:ascii="Arial" w:hAnsi="Arial" w:cs="Arial"/>
          <w:color w:val="000000"/>
        </w:rPr>
      </w:pPr>
      <w:r w:rsidRPr="00D00020">
        <w:rPr>
          <w:rFonts w:ascii="Arial" w:hAnsi="Arial" w:cs="Arial"/>
          <w:color w:val="000000"/>
        </w:rPr>
        <w:t>El informe de evaluación de las ofertas permanecerá</w:t>
      </w:r>
      <w:r w:rsidR="005D442E" w:rsidRPr="00D00020">
        <w:rPr>
          <w:rFonts w:ascii="Arial" w:hAnsi="Arial" w:cs="Arial"/>
          <w:color w:val="000000"/>
        </w:rPr>
        <w:t xml:space="preserve"> a disposición de los oferentes página Web del portal único de contratación del SECOP II </w:t>
      </w:r>
      <w:hyperlink r:id="rId27" w:history="1">
        <w:r w:rsidR="00006BB5" w:rsidRPr="00D00020">
          <w:rPr>
            <w:rStyle w:val="Hipervnculo"/>
            <w:rFonts w:ascii="Arial" w:hAnsi="Arial" w:cs="Arial"/>
            <w:color w:val="000000"/>
          </w:rPr>
          <w:t>http://www.colombiacompra.gov</w:t>
        </w:r>
      </w:hyperlink>
      <w:r w:rsidR="005D442E" w:rsidRPr="00D00020">
        <w:rPr>
          <w:rStyle w:val="Hipervnculo"/>
          <w:rFonts w:ascii="Arial" w:hAnsi="Arial" w:cs="Arial"/>
          <w:color w:val="000000"/>
        </w:rPr>
        <w:t>.co</w:t>
      </w:r>
      <w:r w:rsidR="005D442E" w:rsidRPr="00D00020">
        <w:rPr>
          <w:rFonts w:ascii="Arial" w:hAnsi="Arial" w:cs="Arial"/>
          <w:color w:val="000000"/>
        </w:rPr>
        <w:t xml:space="preserve">, por el término establecido en el pliego de condiciones y a partir de la fecha en que haya culminado la evaluación, con el objeto de que los oferentes y/o veedurías legalmente establecidas, presenten las observaciones que estimen pertinentes.  </w:t>
      </w:r>
    </w:p>
    <w:p w14:paraId="7EFA88B5" w14:textId="77777777" w:rsidR="00006BB5" w:rsidRPr="00D00020" w:rsidRDefault="00006BB5" w:rsidP="00006BB5">
      <w:pPr>
        <w:jc w:val="both"/>
        <w:rPr>
          <w:rFonts w:ascii="Arial" w:hAnsi="Arial" w:cs="Arial"/>
          <w:color w:val="000000"/>
        </w:rPr>
      </w:pPr>
    </w:p>
    <w:p w14:paraId="6C5B8089" w14:textId="77777777" w:rsidR="00006BB5" w:rsidRPr="00D00020" w:rsidRDefault="005D442E" w:rsidP="00006BB5">
      <w:pPr>
        <w:pStyle w:val="Prrafodelista"/>
        <w:ind w:left="0"/>
        <w:contextualSpacing/>
        <w:jc w:val="both"/>
        <w:rPr>
          <w:rFonts w:ascii="Arial" w:hAnsi="Arial" w:cs="Arial"/>
          <w:b/>
          <w:color w:val="000000"/>
        </w:rPr>
      </w:pPr>
      <w:r w:rsidRPr="00D00020">
        <w:rPr>
          <w:rFonts w:ascii="Arial" w:hAnsi="Arial" w:cs="Arial"/>
          <w:b/>
          <w:color w:val="000000"/>
        </w:rPr>
        <w:t>PUBLICACIÓN LISTA DE PROPONENTES HABILITADOS</w:t>
      </w:r>
    </w:p>
    <w:p w14:paraId="0D5F007C" w14:textId="77777777" w:rsidR="00006BB5" w:rsidRPr="00D00020" w:rsidRDefault="00006BB5" w:rsidP="00006BB5">
      <w:pPr>
        <w:jc w:val="both"/>
        <w:rPr>
          <w:rFonts w:ascii="Arial" w:hAnsi="Arial" w:cs="Arial"/>
          <w:b/>
          <w:color w:val="000000"/>
        </w:rPr>
      </w:pPr>
    </w:p>
    <w:p w14:paraId="10A23A24" w14:textId="77777777" w:rsidR="00006BB5" w:rsidRPr="00D00020" w:rsidRDefault="005D442E" w:rsidP="00006BB5">
      <w:pPr>
        <w:jc w:val="both"/>
        <w:rPr>
          <w:rFonts w:ascii="Arial" w:hAnsi="Arial" w:cs="Arial"/>
          <w:color w:val="000000"/>
        </w:rPr>
      </w:pPr>
      <w:r w:rsidRPr="00D00020">
        <w:rPr>
          <w:rFonts w:ascii="Arial" w:hAnsi="Arial" w:cs="Arial"/>
          <w:color w:val="000000"/>
        </w:rPr>
        <w:t xml:space="preserve">EL </w:t>
      </w:r>
      <w:r w:rsidRPr="00D00020">
        <w:rPr>
          <w:rFonts w:ascii="Arial" w:hAnsi="Arial" w:cs="Arial"/>
          <w:color w:val="000000"/>
          <w:lang w:eastAsia="es-CO"/>
        </w:rPr>
        <w:t>INSTITUTO DE FINANCIAMIENTO, PROMOCIÓN Y DESARROLLO DE IBAGUÉ – INFIBAGUÉ</w:t>
      </w:r>
      <w:r w:rsidRPr="00D00020">
        <w:rPr>
          <w:rFonts w:ascii="Arial" w:hAnsi="Arial" w:cs="Arial"/>
          <w:color w:val="000000"/>
        </w:rPr>
        <w:t>, dará respuesta a las observaciones presentadas por los oferentes en relación con el informe de evaluación dentro del término establecido en el Cronograma del Proceso. Posterior a esto publicará el informe respectivo.</w:t>
      </w:r>
    </w:p>
    <w:p w14:paraId="3A9D272F" w14:textId="77777777" w:rsidR="00006BB5" w:rsidRPr="00D00020" w:rsidRDefault="00006BB5" w:rsidP="00006BB5">
      <w:pPr>
        <w:jc w:val="both"/>
        <w:rPr>
          <w:rFonts w:ascii="Arial" w:hAnsi="Arial" w:cs="Arial"/>
          <w:color w:val="000000"/>
        </w:rPr>
      </w:pPr>
    </w:p>
    <w:p w14:paraId="39F50114" w14:textId="77777777" w:rsidR="00006BB5" w:rsidRPr="00D00020" w:rsidRDefault="005D442E" w:rsidP="00006BB5">
      <w:pPr>
        <w:tabs>
          <w:tab w:val="left" w:pos="5235"/>
        </w:tabs>
        <w:jc w:val="both"/>
        <w:rPr>
          <w:rFonts w:ascii="Arial" w:hAnsi="Arial" w:cs="Arial"/>
          <w:color w:val="000000"/>
        </w:rPr>
      </w:pPr>
      <w:r w:rsidRPr="00D00020">
        <w:rPr>
          <w:rFonts w:ascii="Arial" w:hAnsi="Arial" w:cs="Arial"/>
          <w:color w:val="000000"/>
        </w:rPr>
        <w:t>Los oferentes, por una sola vez podrán pronunciars</w:t>
      </w:r>
      <w:r w:rsidR="002226BF" w:rsidRPr="00D00020">
        <w:rPr>
          <w:rFonts w:ascii="Arial" w:hAnsi="Arial" w:cs="Arial"/>
          <w:color w:val="000000"/>
        </w:rPr>
        <w:t>e sobre</w:t>
      </w:r>
      <w:r w:rsidRPr="00D00020">
        <w:rPr>
          <w:rFonts w:ascii="Arial" w:hAnsi="Arial" w:cs="Arial"/>
          <w:color w:val="000000"/>
        </w:rPr>
        <w:t xml:space="preserve"> el informe de </w:t>
      </w:r>
      <w:r w:rsidR="00460E1D" w:rsidRPr="00D00020">
        <w:rPr>
          <w:rFonts w:ascii="Arial" w:hAnsi="Arial" w:cs="Arial"/>
          <w:color w:val="000000"/>
        </w:rPr>
        <w:t>evaluación</w:t>
      </w:r>
      <w:r w:rsidRPr="00D00020">
        <w:rPr>
          <w:rFonts w:ascii="Arial" w:hAnsi="Arial" w:cs="Arial"/>
          <w:color w:val="000000"/>
        </w:rPr>
        <w:t xml:space="preserve"> y las respuestas a las observaciones. </w:t>
      </w:r>
    </w:p>
    <w:p w14:paraId="07372F4A" w14:textId="77777777" w:rsidR="00006BB5" w:rsidRPr="00D00020" w:rsidRDefault="005D442E" w:rsidP="00006BB5">
      <w:pPr>
        <w:tabs>
          <w:tab w:val="left" w:pos="5235"/>
        </w:tabs>
        <w:jc w:val="both"/>
        <w:rPr>
          <w:rFonts w:ascii="Arial" w:hAnsi="Arial" w:cs="Arial"/>
          <w:color w:val="000000"/>
        </w:rPr>
      </w:pPr>
      <w:r w:rsidRPr="00D00020">
        <w:rPr>
          <w:rFonts w:ascii="Arial" w:hAnsi="Arial" w:cs="Arial"/>
          <w:color w:val="000000"/>
        </w:rPr>
        <w:t>Si los pronunciamientos realizados por los oferentes requieren un análisis y la respuesta puede incidir en el sentido de la decisión a adoptar, la audiencia podrá ser suspendida por un término razonable, para verificar y decidir sobre los asuntos planteados.</w:t>
      </w:r>
    </w:p>
    <w:p w14:paraId="6B1DE73F" w14:textId="77777777" w:rsidR="00006BB5" w:rsidRPr="00D00020" w:rsidRDefault="00006BB5" w:rsidP="00006BB5">
      <w:pPr>
        <w:jc w:val="both"/>
        <w:rPr>
          <w:rFonts w:ascii="Arial" w:hAnsi="Arial" w:cs="Arial"/>
          <w:color w:val="000000"/>
        </w:rPr>
      </w:pPr>
    </w:p>
    <w:p w14:paraId="753D5305" w14:textId="77777777" w:rsidR="00006BB5" w:rsidRPr="00D00020" w:rsidRDefault="005D442E" w:rsidP="00070F54">
      <w:pPr>
        <w:pStyle w:val="Prrafodelista"/>
        <w:ind w:left="0"/>
        <w:contextualSpacing/>
        <w:jc w:val="both"/>
        <w:rPr>
          <w:rFonts w:ascii="Arial" w:hAnsi="Arial" w:cs="Arial"/>
          <w:b/>
          <w:color w:val="000000"/>
        </w:rPr>
      </w:pPr>
      <w:r w:rsidRPr="00D00020">
        <w:rPr>
          <w:rFonts w:ascii="Arial" w:hAnsi="Arial" w:cs="Arial"/>
          <w:b/>
          <w:color w:val="000000"/>
        </w:rPr>
        <w:t xml:space="preserve">AUDIENCIA PÚBLICA </w:t>
      </w:r>
      <w:r w:rsidR="00070F54" w:rsidRPr="00D00020">
        <w:rPr>
          <w:rFonts w:ascii="Arial" w:hAnsi="Arial" w:cs="Arial"/>
          <w:b/>
          <w:color w:val="000000"/>
        </w:rPr>
        <w:t>DE REALIZACIÓN</w:t>
      </w:r>
      <w:r w:rsidRPr="00D00020">
        <w:rPr>
          <w:rFonts w:ascii="Arial" w:hAnsi="Arial" w:cs="Arial"/>
          <w:b/>
          <w:color w:val="000000"/>
        </w:rPr>
        <w:t xml:space="preserve"> DE LA SUBASTA INVERSA ELECTRONICA </w:t>
      </w:r>
    </w:p>
    <w:p w14:paraId="4CA6DFD3" w14:textId="77777777" w:rsidR="00006BB5" w:rsidRPr="00D00020" w:rsidRDefault="00006BB5" w:rsidP="00006BB5">
      <w:pPr>
        <w:autoSpaceDE w:val="0"/>
        <w:autoSpaceDN w:val="0"/>
        <w:adjustRightInd w:val="0"/>
        <w:jc w:val="both"/>
        <w:rPr>
          <w:rFonts w:ascii="Arial" w:hAnsi="Arial" w:cs="Arial"/>
          <w:color w:val="000000"/>
        </w:rPr>
      </w:pPr>
    </w:p>
    <w:p w14:paraId="38E588FB" w14:textId="77777777" w:rsidR="00006BB5" w:rsidRPr="00D00020" w:rsidRDefault="005D442E" w:rsidP="00006BB5">
      <w:pPr>
        <w:tabs>
          <w:tab w:val="left" w:pos="5235"/>
        </w:tabs>
        <w:spacing w:after="200" w:line="276" w:lineRule="auto"/>
        <w:jc w:val="both"/>
        <w:rPr>
          <w:rFonts w:ascii="Arial" w:eastAsia="Times New Roman" w:hAnsi="Arial" w:cs="Arial"/>
          <w:color w:val="000000"/>
          <w:lang w:eastAsia="en-US"/>
        </w:rPr>
      </w:pPr>
      <w:r w:rsidRPr="00D00020">
        <w:rPr>
          <w:rFonts w:ascii="Arial" w:eastAsia="Times New Roman" w:hAnsi="Arial" w:cs="Arial"/>
          <w:color w:val="000000"/>
          <w:lang w:eastAsia="en-US"/>
        </w:rPr>
        <w:lastRenderedPageBreak/>
        <w:t>El presente proceso se realizará a través de la modalidad de subasta inversa electrónica, bajo los siguientes parámetros:</w:t>
      </w:r>
    </w:p>
    <w:p w14:paraId="58C4CB2A" w14:textId="77777777" w:rsidR="00006BB5" w:rsidRPr="00D00020" w:rsidRDefault="005D442E" w:rsidP="00006BB5">
      <w:pPr>
        <w:tabs>
          <w:tab w:val="left" w:pos="5235"/>
        </w:tabs>
        <w:spacing w:after="200" w:line="276" w:lineRule="auto"/>
        <w:jc w:val="both"/>
        <w:rPr>
          <w:rFonts w:ascii="Arial" w:eastAsia="Times New Roman" w:hAnsi="Arial" w:cs="Arial"/>
          <w:color w:val="000000"/>
          <w:lang w:eastAsia="en-US"/>
        </w:rPr>
      </w:pPr>
      <w:r w:rsidRPr="00D00020">
        <w:rPr>
          <w:rFonts w:ascii="Arial" w:eastAsia="Times New Roman" w:hAnsi="Arial" w:cs="Arial"/>
          <w:color w:val="000000"/>
          <w:lang w:eastAsia="en-US"/>
        </w:rPr>
        <w:t xml:space="preserve">Solo podrán participar en la audiencia de subasta inversa electrónica los proponentes que resulten habilitados, diligencia que se llevara a cabo en el lugar, fecha y hora establecido en el cronograma del presente proceso. Los proponentes habilitados participaran en la subasta, por lo que la entidad procederá a abrir el sobre número 2 y verificara que el oferente indique todos los bienes requeridos con las características. </w:t>
      </w:r>
    </w:p>
    <w:p w14:paraId="10B2FD20" w14:textId="77777777" w:rsidR="00006BB5" w:rsidRPr="00D00020" w:rsidRDefault="005D442E" w:rsidP="00006BB5">
      <w:pPr>
        <w:contextualSpacing/>
        <w:jc w:val="both"/>
        <w:rPr>
          <w:rFonts w:ascii="Arial" w:hAnsi="Arial" w:cs="Arial"/>
          <w:b/>
          <w:color w:val="000000"/>
          <w:lang w:eastAsia="en-US"/>
        </w:rPr>
      </w:pPr>
      <w:r w:rsidRPr="00D00020">
        <w:rPr>
          <w:rFonts w:ascii="Arial" w:hAnsi="Arial" w:cs="Arial"/>
          <w:b/>
          <w:color w:val="000000"/>
          <w:lang w:eastAsia="en-US"/>
        </w:rPr>
        <w:t xml:space="preserve">AUDIENCIA DE SUBASTA INVERSA ELECTRONICA </w:t>
      </w:r>
    </w:p>
    <w:p w14:paraId="3DA5798F" w14:textId="77777777" w:rsidR="00457613" w:rsidRPr="00D00020" w:rsidRDefault="00457613" w:rsidP="00006BB5">
      <w:pPr>
        <w:contextualSpacing/>
        <w:jc w:val="both"/>
        <w:rPr>
          <w:rFonts w:ascii="Arial" w:hAnsi="Arial" w:cs="Arial"/>
          <w:b/>
          <w:color w:val="000000"/>
          <w:lang w:eastAsia="en-US"/>
        </w:rPr>
      </w:pPr>
    </w:p>
    <w:p w14:paraId="103540FD" w14:textId="77777777" w:rsidR="00006BB5" w:rsidRPr="00D00020" w:rsidRDefault="005D442E" w:rsidP="00006BB5">
      <w:pPr>
        <w:tabs>
          <w:tab w:val="left" w:pos="5235"/>
        </w:tabs>
        <w:spacing w:after="200" w:line="276" w:lineRule="auto"/>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Las reglas de la subasta inversa se </w:t>
      </w:r>
      <w:r w:rsidR="00070F54" w:rsidRPr="00D00020">
        <w:rPr>
          <w:rFonts w:ascii="Arial" w:eastAsia="Times New Roman" w:hAnsi="Arial" w:cs="Arial"/>
          <w:i/>
          <w:iCs/>
          <w:color w:val="000000"/>
          <w:lang w:eastAsia="en-US"/>
        </w:rPr>
        <w:t>sujetarán</w:t>
      </w:r>
      <w:r w:rsidRPr="00D00020">
        <w:rPr>
          <w:rFonts w:ascii="Arial" w:eastAsia="Times New Roman" w:hAnsi="Arial" w:cs="Arial"/>
          <w:i/>
          <w:iCs/>
          <w:color w:val="000000"/>
          <w:lang w:eastAsia="en-US"/>
        </w:rPr>
        <w:t xml:space="preserve"> en todo lo dispuesto por el artículo 2.2.1.2.1.2.2 Decreto 1082 de 2015.</w:t>
      </w:r>
    </w:p>
    <w:p w14:paraId="660ADBCF" w14:textId="77777777" w:rsidR="00070F54"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Los pliegos de condiciones deben indicar: a) La fecha y hora de inicio de la subasta; b) la periodicidad de los lances; y c) el margen mínimo para mejorar la oferta durante la subasta inversa. </w:t>
      </w:r>
    </w:p>
    <w:p w14:paraId="449815B8" w14:textId="77777777" w:rsidR="00B41A54"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La </w:t>
      </w:r>
      <w:r w:rsidR="00B41A54" w:rsidRPr="00D00020">
        <w:rPr>
          <w:rFonts w:ascii="Arial" w:eastAsia="Times New Roman" w:hAnsi="Arial" w:cs="Arial"/>
          <w:i/>
          <w:iCs/>
          <w:color w:val="000000"/>
          <w:lang w:eastAsia="en-US"/>
        </w:rPr>
        <w:t>especifica</w:t>
      </w:r>
    </w:p>
    <w:p w14:paraId="499F935A" w14:textId="4BDBA6BA"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 debe contener dos partes, la primera en la cual el interesado acredite su capacidad de participar en el Proceso de Contratación y acredite el cumplimiento de la ficha técnica; y la segunda parte debe contener el precio inicial propuesto por el oferente. </w:t>
      </w:r>
    </w:p>
    <w:p w14:paraId="09E4C6E7"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La Entidad Estatal debe publicar un informe de habilitación de los oferentes, en el cual debe indicar si los bienes o servicios ofrecidos por el interesado cumplen con la ficha técnica y si el oferente se encuentra habilitado. </w:t>
      </w:r>
    </w:p>
    <w:p w14:paraId="28AF5247"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Hay subasta inversa siempre que haya como mínimo dos oferentes habilitados cuyos bienes o servicios cumplen con la ficha técnica. </w:t>
      </w:r>
    </w:p>
    <w:p w14:paraId="68F436C5"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 </w:t>
      </w:r>
    </w:p>
    <w:p w14:paraId="7BE6209E"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La subasta debe iniciar con el precio de oferta TOTAL más bajo indicado por los oferentes y en consecuencia, solamente serán válidos los Lances efectuados durante la subasta inversa en los cuales la oferta sea mejorada en por lo menos el Margen Mínimo establecido. </w:t>
      </w:r>
    </w:p>
    <w:p w14:paraId="467E53AB"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Si los oferentes no presentan Lances durante la subasta, la Entidad Estatal debe adjudicar el contrato al oferente que haya presentado el precio inicial más bajo. </w:t>
      </w:r>
    </w:p>
    <w:p w14:paraId="775CB424" w14:textId="77777777" w:rsidR="00006BB5" w:rsidRPr="00D00020" w:rsidRDefault="005D442E" w:rsidP="0070676E">
      <w:pPr>
        <w:numPr>
          <w:ilvl w:val="3"/>
          <w:numId w:val="2"/>
        </w:numPr>
        <w:spacing w:after="120" w:line="276" w:lineRule="auto"/>
        <w:ind w:left="426"/>
        <w:jc w:val="both"/>
        <w:rPr>
          <w:rFonts w:ascii="Arial" w:eastAsia="Times New Roman" w:hAnsi="Arial" w:cs="Arial"/>
          <w:i/>
          <w:iCs/>
          <w:color w:val="000000"/>
          <w:lang w:eastAsia="en-US"/>
        </w:rPr>
      </w:pPr>
      <w:r w:rsidRPr="00D00020">
        <w:rPr>
          <w:rFonts w:ascii="Arial" w:eastAsia="Times New Roman" w:hAnsi="Arial" w:cs="Arial"/>
          <w:i/>
          <w:iCs/>
          <w:color w:val="000000"/>
          <w:lang w:eastAsia="en-US"/>
        </w:rPr>
        <w:t xml:space="preserve">Al terminar la presentación de cada Lance, la Entidad Estatal debe informar el valor del Lance más bajo. </w:t>
      </w:r>
    </w:p>
    <w:p w14:paraId="3A77ADEF" w14:textId="77777777" w:rsidR="00006BB5" w:rsidRPr="00D00020" w:rsidRDefault="005D442E" w:rsidP="0070676E">
      <w:pPr>
        <w:widowControl w:val="0"/>
        <w:numPr>
          <w:ilvl w:val="3"/>
          <w:numId w:val="2"/>
        </w:numPr>
        <w:autoSpaceDE w:val="0"/>
        <w:autoSpaceDN w:val="0"/>
        <w:adjustRightInd w:val="0"/>
        <w:spacing w:before="16" w:after="120" w:line="276" w:lineRule="auto"/>
        <w:ind w:left="426"/>
        <w:contextualSpacing/>
        <w:jc w:val="both"/>
        <w:rPr>
          <w:rFonts w:ascii="Arial" w:hAnsi="Arial" w:cs="Arial"/>
          <w:i/>
          <w:iCs/>
          <w:color w:val="000000"/>
          <w:lang w:eastAsia="en-US"/>
        </w:rPr>
      </w:pPr>
      <w:r w:rsidRPr="00D00020">
        <w:rPr>
          <w:rFonts w:ascii="Arial" w:eastAsia="Times New Roman" w:hAnsi="Arial" w:cs="Arial"/>
          <w:i/>
          <w:iCs/>
          <w:color w:val="000000"/>
          <w:lang w:eastAsia="en-US"/>
        </w:rPr>
        <w:t xml:space="preserve">Si al terminar la subasta inversa hay empate, la Entidad Estatal debe seleccionar al oferente que presentó el menor precio inicial. En caso de persistir el empate la Entidad Estatal debe aplicar las reglas del numeral 1 al 5 del artículo 2.2.1.1.2.2.9 del </w:t>
      </w:r>
      <w:r w:rsidR="008E16A5" w:rsidRPr="00D00020">
        <w:rPr>
          <w:rFonts w:ascii="Arial" w:eastAsia="Times New Roman" w:hAnsi="Arial" w:cs="Arial"/>
          <w:i/>
          <w:iCs/>
          <w:color w:val="000000"/>
          <w:lang w:eastAsia="en-US"/>
        </w:rPr>
        <w:t>Decreto 1082 de 2015</w:t>
      </w:r>
    </w:p>
    <w:p w14:paraId="1C58702F" w14:textId="77777777" w:rsidR="00F37DF0" w:rsidRPr="00D00020" w:rsidRDefault="00F37DF0" w:rsidP="00F37DF0">
      <w:pPr>
        <w:widowControl w:val="0"/>
        <w:autoSpaceDE w:val="0"/>
        <w:autoSpaceDN w:val="0"/>
        <w:adjustRightInd w:val="0"/>
        <w:spacing w:before="16" w:after="120" w:line="276" w:lineRule="auto"/>
        <w:ind w:left="1440"/>
        <w:contextualSpacing/>
        <w:jc w:val="both"/>
        <w:rPr>
          <w:rFonts w:ascii="Arial" w:hAnsi="Arial" w:cs="Arial"/>
          <w:color w:val="000000"/>
          <w:lang w:eastAsia="en-US"/>
        </w:rPr>
      </w:pPr>
    </w:p>
    <w:p w14:paraId="07D4840F" w14:textId="77777777" w:rsidR="00006BB5" w:rsidRPr="00D00020" w:rsidRDefault="005D442E" w:rsidP="00006BB5">
      <w:pPr>
        <w:spacing w:after="200" w:line="276" w:lineRule="auto"/>
        <w:jc w:val="both"/>
        <w:rPr>
          <w:rFonts w:ascii="Arial" w:eastAsia="Times New Roman" w:hAnsi="Arial" w:cs="Arial"/>
          <w:b/>
          <w:color w:val="000000"/>
          <w:lang w:eastAsia="en-US"/>
        </w:rPr>
      </w:pPr>
      <w:r w:rsidRPr="00D00020">
        <w:rPr>
          <w:rFonts w:ascii="Arial" w:eastAsia="Times New Roman" w:hAnsi="Arial" w:cs="Arial"/>
          <w:b/>
          <w:color w:val="000000"/>
          <w:lang w:eastAsia="en-US"/>
        </w:rPr>
        <w:t xml:space="preserve">PROCEDIMIENTO PREVIO A LA SUBASTA INVERSA ELECTRONICA </w:t>
      </w:r>
    </w:p>
    <w:p w14:paraId="7EDAE3C6"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lastRenderedPageBreak/>
        <w:t>Apertura del sobre económico</w:t>
      </w:r>
    </w:p>
    <w:p w14:paraId="2E612934" w14:textId="77777777" w:rsidR="00006BB5" w:rsidRPr="00D00020" w:rsidRDefault="00006BB5" w:rsidP="00457613">
      <w:pPr>
        <w:ind w:left="720"/>
        <w:contextualSpacing/>
        <w:jc w:val="both"/>
        <w:rPr>
          <w:rFonts w:ascii="Arial" w:hAnsi="Arial" w:cs="Arial"/>
          <w:color w:val="000000"/>
          <w:lang w:eastAsia="en-US"/>
        </w:rPr>
      </w:pPr>
    </w:p>
    <w:p w14:paraId="6076768C" w14:textId="77777777" w:rsidR="00006BB5" w:rsidRPr="00D00020" w:rsidRDefault="005D442E" w:rsidP="00457613">
      <w:pPr>
        <w:ind w:left="720"/>
        <w:contextualSpacing/>
        <w:jc w:val="both"/>
        <w:rPr>
          <w:rFonts w:ascii="Arial" w:hAnsi="Arial" w:cs="Arial"/>
          <w:color w:val="000000"/>
          <w:lang w:eastAsia="en-US"/>
        </w:rPr>
      </w:pPr>
      <w:r w:rsidRPr="00D00020">
        <w:rPr>
          <w:rFonts w:ascii="Arial" w:hAnsi="Arial" w:cs="Arial"/>
          <w:color w:val="000000"/>
          <w:lang w:eastAsia="en-US"/>
        </w:rPr>
        <w:t>Infibagué verificará que la propuesta económica cumpla lo siguiente:</w:t>
      </w:r>
    </w:p>
    <w:p w14:paraId="3BAEBDB7" w14:textId="77777777" w:rsidR="00006BB5" w:rsidRPr="00D00020" w:rsidRDefault="00006BB5" w:rsidP="00457613">
      <w:pPr>
        <w:ind w:left="720"/>
        <w:contextualSpacing/>
        <w:jc w:val="both"/>
        <w:rPr>
          <w:rFonts w:ascii="Arial" w:hAnsi="Arial" w:cs="Arial"/>
          <w:color w:val="000000"/>
          <w:lang w:eastAsia="en-US"/>
        </w:rPr>
      </w:pPr>
    </w:p>
    <w:p w14:paraId="39B0DBB0" w14:textId="77777777" w:rsidR="00006BB5" w:rsidRPr="00D00020" w:rsidRDefault="005D442E" w:rsidP="00A4285A">
      <w:pPr>
        <w:numPr>
          <w:ilvl w:val="0"/>
          <w:numId w:val="11"/>
        </w:numPr>
        <w:spacing w:after="120" w:line="276" w:lineRule="auto"/>
        <w:contextualSpacing/>
        <w:jc w:val="both"/>
        <w:rPr>
          <w:rFonts w:ascii="Arial" w:hAnsi="Arial" w:cs="Arial"/>
          <w:color w:val="000000"/>
          <w:lang w:eastAsia="en-US"/>
        </w:rPr>
      </w:pPr>
      <w:r w:rsidRPr="00D00020">
        <w:rPr>
          <w:rFonts w:ascii="Arial" w:hAnsi="Arial" w:cs="Arial"/>
          <w:color w:val="000000"/>
          <w:lang w:eastAsia="en-US"/>
        </w:rPr>
        <w:t>Que se hayan consignado y ofrecido todos y cada uno de los ítems y el valor unitario de cada uno de ellos.</w:t>
      </w:r>
    </w:p>
    <w:p w14:paraId="50E8D058" w14:textId="77777777" w:rsidR="00006BB5" w:rsidRPr="00D00020" w:rsidRDefault="005D442E" w:rsidP="00A4285A">
      <w:pPr>
        <w:numPr>
          <w:ilvl w:val="0"/>
          <w:numId w:val="11"/>
        </w:numPr>
        <w:spacing w:after="120" w:line="276" w:lineRule="auto"/>
        <w:contextualSpacing/>
        <w:jc w:val="both"/>
        <w:rPr>
          <w:rFonts w:ascii="Arial" w:hAnsi="Arial" w:cs="Arial"/>
          <w:color w:val="000000"/>
          <w:lang w:eastAsia="en-US"/>
        </w:rPr>
      </w:pPr>
      <w:r w:rsidRPr="00D00020">
        <w:rPr>
          <w:rFonts w:ascii="Arial" w:hAnsi="Arial" w:cs="Arial"/>
          <w:color w:val="000000"/>
          <w:lang w:eastAsia="en-US"/>
        </w:rPr>
        <w:t>Que el valor total corregido de la oferta económica sea igual o inferior al presupuesto oficial.</w:t>
      </w:r>
    </w:p>
    <w:p w14:paraId="0E8D9EE8" w14:textId="77777777" w:rsidR="00006BB5" w:rsidRPr="00D00020" w:rsidRDefault="005D442E" w:rsidP="00A4285A">
      <w:pPr>
        <w:numPr>
          <w:ilvl w:val="0"/>
          <w:numId w:val="11"/>
        </w:numPr>
        <w:spacing w:after="120" w:line="276" w:lineRule="auto"/>
        <w:contextualSpacing/>
        <w:jc w:val="both"/>
        <w:rPr>
          <w:rFonts w:ascii="Arial" w:hAnsi="Arial" w:cs="Arial"/>
          <w:color w:val="000000"/>
          <w:lang w:eastAsia="en-US"/>
        </w:rPr>
      </w:pPr>
      <w:r w:rsidRPr="00D00020">
        <w:rPr>
          <w:rFonts w:ascii="Arial" w:hAnsi="Arial" w:cs="Arial"/>
          <w:color w:val="000000"/>
          <w:lang w:eastAsia="en-US"/>
        </w:rPr>
        <w:t>Que el valor de los precios unitarios ofertados no sea cero (0).</w:t>
      </w:r>
    </w:p>
    <w:p w14:paraId="6A15E313" w14:textId="77777777" w:rsidR="00006BB5" w:rsidRPr="00D00020" w:rsidRDefault="00006BB5" w:rsidP="00457613">
      <w:pPr>
        <w:contextualSpacing/>
        <w:jc w:val="both"/>
        <w:rPr>
          <w:rFonts w:ascii="Arial" w:hAnsi="Arial" w:cs="Arial"/>
          <w:color w:val="000000"/>
          <w:lang w:eastAsia="en-US"/>
        </w:rPr>
      </w:pPr>
    </w:p>
    <w:p w14:paraId="64B543F7"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La inobservancia de cualquiera de los requisitos anteriores será causal de RECHAZO. Cuándo en la propuesta no repose el Anex</w:t>
      </w:r>
      <w:r w:rsidR="00E2709A" w:rsidRPr="00D00020">
        <w:rPr>
          <w:rFonts w:ascii="Arial" w:hAnsi="Arial" w:cs="Arial"/>
          <w:color w:val="000000"/>
          <w:lang w:eastAsia="en-US"/>
        </w:rPr>
        <w:t xml:space="preserve">o Nº </w:t>
      </w:r>
      <w:r w:rsidR="00EE3C55" w:rsidRPr="00D00020">
        <w:rPr>
          <w:rFonts w:ascii="Arial" w:hAnsi="Arial" w:cs="Arial"/>
          <w:color w:val="000000"/>
          <w:lang w:eastAsia="en-US"/>
        </w:rPr>
        <w:t>7</w:t>
      </w:r>
      <w:r w:rsidR="000C3751" w:rsidRPr="00D00020">
        <w:rPr>
          <w:rFonts w:ascii="Arial" w:hAnsi="Arial" w:cs="Arial"/>
          <w:color w:val="000000"/>
          <w:lang w:eastAsia="en-US"/>
        </w:rPr>
        <w:t xml:space="preserve"> </w:t>
      </w:r>
      <w:r w:rsidR="00E2709A" w:rsidRPr="00D00020">
        <w:rPr>
          <w:rFonts w:ascii="Arial" w:hAnsi="Arial" w:cs="Arial"/>
          <w:color w:val="000000"/>
          <w:lang w:eastAsia="en-US"/>
        </w:rPr>
        <w:t>“Propuesta Económica” ; será</w:t>
      </w:r>
      <w:r w:rsidRPr="00D00020">
        <w:rPr>
          <w:rFonts w:ascii="Arial" w:hAnsi="Arial" w:cs="Arial"/>
          <w:color w:val="000000"/>
          <w:lang w:eastAsia="en-US"/>
        </w:rPr>
        <w:t xml:space="preserve"> RECHAZADA</w:t>
      </w:r>
    </w:p>
    <w:p w14:paraId="18FD426F" w14:textId="77777777" w:rsidR="00006BB5" w:rsidRPr="00D00020" w:rsidRDefault="00006BB5" w:rsidP="00006BB5">
      <w:pPr>
        <w:ind w:left="720"/>
        <w:contextualSpacing/>
        <w:jc w:val="both"/>
        <w:rPr>
          <w:rFonts w:ascii="Arial" w:hAnsi="Arial" w:cs="Arial"/>
          <w:color w:val="000000"/>
          <w:lang w:eastAsia="en-US"/>
        </w:rPr>
      </w:pPr>
    </w:p>
    <w:p w14:paraId="46EA5EC9" w14:textId="77777777" w:rsidR="00006BB5" w:rsidRPr="00D00020" w:rsidRDefault="005D442E" w:rsidP="00006BB5">
      <w:pPr>
        <w:contextualSpacing/>
        <w:jc w:val="both"/>
        <w:rPr>
          <w:rFonts w:ascii="Arial" w:hAnsi="Arial" w:cs="Arial"/>
          <w:b/>
          <w:color w:val="000000"/>
          <w:lang w:eastAsia="en-US"/>
        </w:rPr>
      </w:pPr>
      <w:r w:rsidRPr="00D00020">
        <w:rPr>
          <w:rFonts w:ascii="Arial" w:hAnsi="Arial" w:cs="Arial"/>
          <w:b/>
          <w:color w:val="000000"/>
          <w:lang w:eastAsia="en-US"/>
        </w:rPr>
        <w:t>REGLAS PARA LA REALIZACIÓN DE LA SUBASTA INVERSA</w:t>
      </w:r>
    </w:p>
    <w:p w14:paraId="28432348" w14:textId="77777777" w:rsidR="00006BB5" w:rsidRPr="00D00020" w:rsidRDefault="00006BB5" w:rsidP="00006BB5">
      <w:pPr>
        <w:ind w:left="720"/>
        <w:contextualSpacing/>
        <w:jc w:val="both"/>
        <w:rPr>
          <w:rFonts w:ascii="Arial" w:hAnsi="Arial" w:cs="Arial"/>
          <w:color w:val="000000"/>
          <w:lang w:eastAsia="en-US"/>
        </w:rPr>
      </w:pPr>
    </w:p>
    <w:p w14:paraId="32AD47F7"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Los proponentes que se califiquen como HABILITADOS en los criterios de verificación podrán participar en la Subasta Inversa Electrónica, para hacer mejoras de precio y buscar ofrecer el menor precio a la entidad.</w:t>
      </w:r>
    </w:p>
    <w:p w14:paraId="3CAE9B28" w14:textId="77777777" w:rsidR="00006BB5" w:rsidRPr="00D00020" w:rsidRDefault="00006BB5" w:rsidP="00006BB5">
      <w:pPr>
        <w:ind w:left="720"/>
        <w:contextualSpacing/>
        <w:jc w:val="both"/>
        <w:rPr>
          <w:rFonts w:ascii="Arial" w:hAnsi="Arial" w:cs="Arial"/>
          <w:color w:val="000000"/>
          <w:lang w:eastAsia="en-US"/>
        </w:rPr>
      </w:pPr>
    </w:p>
    <w:p w14:paraId="118331DD"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La celebración de la Subasta Inversa Electrónica será a través de la plataforma del SECOP II, en el día y hora definida en el cronograma del proceso.</w:t>
      </w:r>
    </w:p>
    <w:p w14:paraId="711CA713" w14:textId="77777777" w:rsidR="00006BB5" w:rsidRPr="00D00020" w:rsidRDefault="00006BB5" w:rsidP="00006BB5">
      <w:pPr>
        <w:ind w:left="720"/>
        <w:contextualSpacing/>
        <w:jc w:val="both"/>
        <w:rPr>
          <w:rFonts w:ascii="Arial" w:hAnsi="Arial" w:cs="Arial"/>
          <w:color w:val="000000"/>
          <w:lang w:eastAsia="en-US"/>
        </w:rPr>
      </w:pPr>
    </w:p>
    <w:p w14:paraId="73428227"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De conformidad con lo establecido en el numeral 4 del artículo 2.2.1.2.1.2.2 del Decreto 1082 de 2015, solamente podrá efectuarse la subasta inversa para mejorar OFERTAS económicas iniciales, cuando existan por lo menos dos (2) proponentes habilitados.</w:t>
      </w:r>
    </w:p>
    <w:p w14:paraId="598814EB" w14:textId="77777777" w:rsidR="00006BB5" w:rsidRPr="00D00020" w:rsidRDefault="00006BB5" w:rsidP="00006BB5">
      <w:pPr>
        <w:ind w:left="720"/>
        <w:contextualSpacing/>
        <w:jc w:val="both"/>
        <w:rPr>
          <w:rFonts w:ascii="Arial" w:hAnsi="Arial" w:cs="Arial"/>
          <w:color w:val="000000"/>
          <w:lang w:eastAsia="en-US"/>
        </w:rPr>
      </w:pPr>
    </w:p>
    <w:p w14:paraId="549753DC"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La subasta debe iniciar con el precio más bajo presentado por los oferentes.</w:t>
      </w:r>
    </w:p>
    <w:p w14:paraId="4C790C9E" w14:textId="77777777" w:rsidR="00006BB5" w:rsidRPr="00D00020" w:rsidRDefault="00006BB5" w:rsidP="00006BB5">
      <w:pPr>
        <w:ind w:left="720"/>
        <w:contextualSpacing/>
        <w:jc w:val="both"/>
        <w:rPr>
          <w:rFonts w:ascii="Arial" w:hAnsi="Arial" w:cs="Arial"/>
          <w:color w:val="000000"/>
          <w:lang w:eastAsia="en-US"/>
        </w:rPr>
      </w:pPr>
    </w:p>
    <w:p w14:paraId="5AE5E03D"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1.</w:t>
      </w:r>
      <w:r w:rsidR="00E2709A" w:rsidRPr="00D00020">
        <w:rPr>
          <w:rFonts w:ascii="Arial" w:hAnsi="Arial" w:cs="Arial"/>
          <w:color w:val="000000"/>
          <w:lang w:eastAsia="en-US"/>
        </w:rPr>
        <w:t xml:space="preserve"> </w:t>
      </w:r>
      <w:r w:rsidRPr="00D00020">
        <w:rPr>
          <w:rFonts w:ascii="Arial" w:hAnsi="Arial" w:cs="Arial"/>
          <w:b/>
          <w:color w:val="000000"/>
          <w:lang w:eastAsia="en-US"/>
        </w:rPr>
        <w:t>Valor de la oferta inicial:</w:t>
      </w:r>
      <w:r w:rsidRPr="00D00020">
        <w:rPr>
          <w:rFonts w:ascii="Arial" w:hAnsi="Arial" w:cs="Arial"/>
          <w:color w:val="000000"/>
          <w:lang w:eastAsia="en-US"/>
        </w:rPr>
        <w:t xml:space="preserve"> El valor de la oferta inicial de cada proponente no podrá superar el valor total estimado del presupuesto del proceso so pena de rechazo de la oferta. Así mismo, el valor de cada ítem de dicha oferta no podrá superar el valor de cada ítem de acuerdo con el análisis del valor del presupuesto del proceso, so pena de rechazo de la oferta.</w:t>
      </w:r>
    </w:p>
    <w:p w14:paraId="3FD87201" w14:textId="77777777" w:rsidR="00006BB5" w:rsidRPr="00D00020" w:rsidRDefault="00006BB5" w:rsidP="00006BB5">
      <w:pPr>
        <w:ind w:left="720"/>
        <w:contextualSpacing/>
        <w:jc w:val="both"/>
        <w:rPr>
          <w:rFonts w:ascii="Arial" w:hAnsi="Arial" w:cs="Arial"/>
          <w:color w:val="000000"/>
          <w:lang w:eastAsia="en-US"/>
        </w:rPr>
      </w:pPr>
    </w:p>
    <w:p w14:paraId="6D9A7524"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2.</w:t>
      </w:r>
      <w:r w:rsidRPr="00D00020">
        <w:rPr>
          <w:rFonts w:ascii="Arial" w:hAnsi="Arial" w:cs="Arial"/>
          <w:b/>
          <w:color w:val="000000"/>
          <w:lang w:eastAsia="en-US"/>
        </w:rPr>
        <w:t xml:space="preserve"> Margen mínimo:</w:t>
      </w:r>
      <w:r w:rsidRPr="00D00020">
        <w:rPr>
          <w:rFonts w:ascii="Arial" w:hAnsi="Arial" w:cs="Arial"/>
          <w:color w:val="000000"/>
          <w:lang w:eastAsia="en-US"/>
        </w:rPr>
        <w:t xml:space="preserve"> El margen mínimo de </w:t>
      </w:r>
      <w:r w:rsidR="00E2709A" w:rsidRPr="00D00020">
        <w:rPr>
          <w:rFonts w:ascii="Arial" w:hAnsi="Arial" w:cs="Arial"/>
          <w:color w:val="000000"/>
          <w:lang w:eastAsia="en-US"/>
        </w:rPr>
        <w:t>mejora de la oferta será del 2</w:t>
      </w:r>
      <w:r w:rsidRPr="00D00020">
        <w:rPr>
          <w:rFonts w:ascii="Arial" w:hAnsi="Arial" w:cs="Arial"/>
          <w:color w:val="000000"/>
          <w:lang w:eastAsia="en-US"/>
        </w:rPr>
        <w:t>% sobre el último lance válido.</w:t>
      </w:r>
    </w:p>
    <w:p w14:paraId="598CCBAE" w14:textId="77777777" w:rsidR="00006BB5" w:rsidRPr="00D00020" w:rsidRDefault="00006BB5" w:rsidP="00006BB5">
      <w:pPr>
        <w:ind w:left="720"/>
        <w:contextualSpacing/>
        <w:jc w:val="both"/>
        <w:rPr>
          <w:rFonts w:ascii="Arial" w:hAnsi="Arial" w:cs="Arial"/>
          <w:color w:val="000000"/>
          <w:lang w:eastAsia="en-US"/>
        </w:rPr>
      </w:pPr>
    </w:p>
    <w:p w14:paraId="096EB7BE"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3.</w:t>
      </w:r>
      <w:r w:rsidRPr="00D00020">
        <w:rPr>
          <w:rFonts w:ascii="Arial" w:hAnsi="Arial" w:cs="Arial"/>
          <w:b/>
          <w:color w:val="000000"/>
          <w:lang w:eastAsia="en-US"/>
        </w:rPr>
        <w:t xml:space="preserve"> Lance válido</w:t>
      </w:r>
      <w:r w:rsidRPr="00D00020">
        <w:rPr>
          <w:rFonts w:ascii="Arial" w:hAnsi="Arial" w:cs="Arial"/>
          <w:color w:val="000000"/>
          <w:lang w:eastAsia="en-US"/>
        </w:rPr>
        <w:t>: Un lance es válido si mejora la oferta en por lo menos el Margen Mínimo establecido. La plataforma controla el Margen Mínimo frente al último Lance de cada proponente, no frente a la oferta más baja. Adicionalmente, informa a cada Proveedor el valor de su Lance más bajo, pero no el valor del mejor Lance presentado.</w:t>
      </w:r>
    </w:p>
    <w:p w14:paraId="778BAC37" w14:textId="77777777" w:rsidR="00006BB5" w:rsidRPr="00D00020" w:rsidRDefault="00006BB5" w:rsidP="00006BB5">
      <w:pPr>
        <w:contextualSpacing/>
        <w:jc w:val="both"/>
        <w:rPr>
          <w:rFonts w:ascii="Arial" w:hAnsi="Arial" w:cs="Arial"/>
          <w:color w:val="000000"/>
          <w:lang w:eastAsia="en-US"/>
        </w:rPr>
      </w:pPr>
    </w:p>
    <w:p w14:paraId="445AC306"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Colombia Compra Eficiente recomienda a las Entidades Estatales indicar en los Documentos del Proceso y en el chat de la subasta que no serán tenidos en cuenta los Lances que no respeten el Margen Mínimo. La Entidad Estatal que use el módulo de subasta electrónica en SECOP II deberá informar por medio del chat el valor de cada Lance válido sin especificar quién lo presentó.</w:t>
      </w:r>
    </w:p>
    <w:p w14:paraId="68F89F8F" w14:textId="77777777" w:rsidR="00006BB5" w:rsidRPr="00D00020" w:rsidRDefault="00006BB5" w:rsidP="00006BB5">
      <w:pPr>
        <w:ind w:left="720"/>
        <w:contextualSpacing/>
        <w:jc w:val="both"/>
        <w:rPr>
          <w:rFonts w:ascii="Arial" w:hAnsi="Arial" w:cs="Arial"/>
          <w:color w:val="000000"/>
          <w:lang w:eastAsia="en-US"/>
        </w:rPr>
      </w:pPr>
    </w:p>
    <w:p w14:paraId="250E1DBF" w14:textId="22BBB4E5"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4.</w:t>
      </w:r>
      <w:r w:rsidRPr="00D00020">
        <w:rPr>
          <w:rFonts w:ascii="Arial" w:hAnsi="Arial" w:cs="Arial"/>
          <w:b/>
          <w:color w:val="000000"/>
          <w:lang w:eastAsia="en-US"/>
        </w:rPr>
        <w:t xml:space="preserve"> Lance no válido</w:t>
      </w:r>
      <w:r w:rsidRPr="00D00020">
        <w:rPr>
          <w:rFonts w:ascii="Arial" w:hAnsi="Arial" w:cs="Arial"/>
          <w:color w:val="000000"/>
          <w:lang w:eastAsia="en-US"/>
        </w:rPr>
        <w:t xml:space="preserve">: Serán lances no válidos: • Si el lance está por debajo del margen mínimo de mejora respecto del </w:t>
      </w:r>
      <w:r w:rsidR="00387CEA" w:rsidRPr="00D00020">
        <w:rPr>
          <w:rFonts w:ascii="Arial" w:hAnsi="Arial" w:cs="Arial"/>
          <w:color w:val="000000"/>
          <w:lang w:eastAsia="en-US"/>
        </w:rPr>
        <w:t>último</w:t>
      </w:r>
      <w:r w:rsidRPr="00D00020">
        <w:rPr>
          <w:rFonts w:ascii="Arial" w:hAnsi="Arial" w:cs="Arial"/>
          <w:color w:val="000000"/>
          <w:lang w:eastAsia="en-US"/>
        </w:rPr>
        <w:t xml:space="preserve"> lance válido. • Si el proponente presenta la lista de precios en blanco.</w:t>
      </w:r>
    </w:p>
    <w:p w14:paraId="2997F856" w14:textId="77777777" w:rsidR="00006BB5" w:rsidRPr="00D00020" w:rsidRDefault="00006BB5" w:rsidP="00006BB5">
      <w:pPr>
        <w:ind w:left="720"/>
        <w:contextualSpacing/>
        <w:jc w:val="both"/>
        <w:rPr>
          <w:rFonts w:ascii="Arial" w:hAnsi="Arial" w:cs="Arial"/>
          <w:color w:val="000000"/>
          <w:lang w:eastAsia="en-US"/>
        </w:rPr>
      </w:pPr>
    </w:p>
    <w:p w14:paraId="461ECDD0" w14:textId="77777777" w:rsidR="00006BB5" w:rsidRPr="00D00020" w:rsidRDefault="005D442E" w:rsidP="00006BB5">
      <w:pPr>
        <w:contextualSpacing/>
        <w:jc w:val="both"/>
        <w:rPr>
          <w:rFonts w:ascii="Arial" w:hAnsi="Arial" w:cs="Arial"/>
          <w:b/>
          <w:color w:val="000000"/>
          <w:lang w:eastAsia="en-US"/>
        </w:rPr>
      </w:pPr>
      <w:r w:rsidRPr="00D00020">
        <w:rPr>
          <w:rFonts w:ascii="Arial" w:hAnsi="Arial" w:cs="Arial"/>
          <w:b/>
          <w:color w:val="000000"/>
          <w:lang w:eastAsia="en-US"/>
        </w:rPr>
        <w:t>DESARROLLO DE LA SUBASTA</w:t>
      </w:r>
    </w:p>
    <w:p w14:paraId="26CA84D9" w14:textId="77777777" w:rsidR="00391623" w:rsidRPr="00D00020" w:rsidRDefault="00391623" w:rsidP="008F35FB">
      <w:pPr>
        <w:contextualSpacing/>
        <w:jc w:val="both"/>
        <w:rPr>
          <w:rFonts w:ascii="Arial" w:hAnsi="Arial" w:cs="Arial"/>
          <w:color w:val="000000"/>
        </w:rPr>
      </w:pPr>
    </w:p>
    <w:p w14:paraId="27A46958" w14:textId="271AC6A8" w:rsidR="008F35FB" w:rsidRPr="00D00020" w:rsidRDefault="005D442E" w:rsidP="008F35FB">
      <w:pPr>
        <w:contextualSpacing/>
        <w:jc w:val="both"/>
        <w:rPr>
          <w:rFonts w:ascii="Arial" w:hAnsi="Arial" w:cs="Arial"/>
          <w:b/>
          <w:color w:val="000000"/>
        </w:rPr>
      </w:pPr>
      <w:r w:rsidRPr="00D00020">
        <w:rPr>
          <w:rFonts w:ascii="Arial" w:hAnsi="Arial" w:cs="Arial"/>
          <w:color w:val="000000"/>
        </w:rPr>
        <w:lastRenderedPageBreak/>
        <w:t xml:space="preserve">La subasta tendrá una duración de </w:t>
      </w:r>
      <w:r w:rsidR="002C4377" w:rsidRPr="00D00020">
        <w:rPr>
          <w:rFonts w:ascii="Arial" w:hAnsi="Arial" w:cs="Arial"/>
          <w:b/>
          <w:color w:val="000000"/>
        </w:rPr>
        <w:t>treinta</w:t>
      </w:r>
      <w:r w:rsidR="00FD08E2" w:rsidRPr="00D00020">
        <w:rPr>
          <w:rFonts w:ascii="Arial" w:hAnsi="Arial" w:cs="Arial"/>
          <w:b/>
          <w:color w:val="000000"/>
        </w:rPr>
        <w:t xml:space="preserve"> (</w:t>
      </w:r>
      <w:r w:rsidR="002C4377" w:rsidRPr="00D00020">
        <w:rPr>
          <w:rFonts w:ascii="Arial" w:hAnsi="Arial" w:cs="Arial"/>
          <w:b/>
          <w:color w:val="000000"/>
        </w:rPr>
        <w:t>30</w:t>
      </w:r>
      <w:r w:rsidR="00FD08E2" w:rsidRPr="00D00020">
        <w:rPr>
          <w:rFonts w:ascii="Arial" w:hAnsi="Arial" w:cs="Arial"/>
          <w:b/>
          <w:color w:val="000000"/>
        </w:rPr>
        <w:t xml:space="preserve">) </w:t>
      </w:r>
      <w:r w:rsidR="002C4377" w:rsidRPr="00D00020">
        <w:rPr>
          <w:rFonts w:ascii="Arial" w:hAnsi="Arial" w:cs="Arial"/>
          <w:b/>
          <w:color w:val="000000"/>
        </w:rPr>
        <w:t>minutos.</w:t>
      </w:r>
    </w:p>
    <w:p w14:paraId="4EAE6557" w14:textId="77777777" w:rsidR="002C4377" w:rsidRPr="00D00020" w:rsidRDefault="002C4377" w:rsidP="008F35FB">
      <w:pPr>
        <w:contextualSpacing/>
        <w:jc w:val="both"/>
        <w:rPr>
          <w:rFonts w:ascii="Arial" w:hAnsi="Arial" w:cs="Arial"/>
          <w:color w:val="000000"/>
          <w:lang w:eastAsia="en-US"/>
        </w:rPr>
      </w:pPr>
    </w:p>
    <w:p w14:paraId="696A1D0C"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Sólo los oferentes habilitados en el informe de habilitación del proceso publicado por la Entidad, pueden participar en la subasta. Usted puede ingresar a la subasta desde el gestor de subastas del SECOP II, o desde el correo electrónico de invitación a la subasta que envía automáticamente la plataforma a los oferentes habilitados.</w:t>
      </w:r>
    </w:p>
    <w:p w14:paraId="26E94B86" w14:textId="77777777" w:rsidR="00006BB5" w:rsidRPr="00D00020" w:rsidRDefault="00006BB5" w:rsidP="00006BB5">
      <w:pPr>
        <w:ind w:left="720"/>
        <w:contextualSpacing/>
        <w:jc w:val="both"/>
        <w:rPr>
          <w:rFonts w:ascii="Arial" w:hAnsi="Arial" w:cs="Arial"/>
          <w:color w:val="000000"/>
          <w:lang w:eastAsia="en-US"/>
        </w:rPr>
      </w:pPr>
    </w:p>
    <w:p w14:paraId="5F031850"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Si el proveedor tiene problemas de conexión al momento del evento de subasta, se aplicará lo definido en el artículo 2.2.1.2.1.2.6. del Decreto 1082 de 2015 que señala:… “si por causas imputables al oferente o a su proveedor de soluciones de tecnología de la información y telecomunicaciones, durante la subasta electrónica la conexión con el sistema se pierde, la subasta continuará y la entidad estatal entiende que el proveedor que pierde su conexión ha desistido de participar en la misma”…, salvo que logre volver a conectarse antes de la terminación del evento, entendiendo que su propuesta está constituida por la presentación de oferta inicial de precio dentro del proceso de selección de conformidad con el artículo 2.2.1.2.1.1.1 del Decreto 1082 de 2015, o por el último lance mientras estuviera conectado a la plataforma tecnológica de subasta. (Leer guía de indisponibilidad).</w:t>
      </w:r>
    </w:p>
    <w:p w14:paraId="14C89D97" w14:textId="77777777" w:rsidR="00006BB5" w:rsidRPr="00D00020" w:rsidRDefault="00006BB5" w:rsidP="00006BB5">
      <w:pPr>
        <w:ind w:left="720"/>
        <w:contextualSpacing/>
        <w:jc w:val="both"/>
        <w:rPr>
          <w:rFonts w:ascii="Arial" w:hAnsi="Arial" w:cs="Arial"/>
          <w:color w:val="000000"/>
          <w:lang w:eastAsia="en-US"/>
        </w:rPr>
      </w:pPr>
    </w:p>
    <w:p w14:paraId="6F526C3D"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 xml:space="preserve">Los oferentes habilitados que participen en la subasta electrónica deberán acceder a la misma a través de sus propios recursos, </w:t>
      </w:r>
      <w:r w:rsidR="00BF5E15" w:rsidRPr="00D00020">
        <w:rPr>
          <w:rFonts w:ascii="Arial" w:hAnsi="Arial" w:cs="Arial"/>
          <w:color w:val="000000"/>
          <w:lang w:eastAsia="en-US"/>
        </w:rPr>
        <w:t>INFIBAGUE</w:t>
      </w:r>
      <w:r w:rsidRPr="00D00020">
        <w:rPr>
          <w:rFonts w:ascii="Arial" w:hAnsi="Arial" w:cs="Arial"/>
          <w:color w:val="000000"/>
          <w:lang w:eastAsia="en-US"/>
        </w:rPr>
        <w:t xml:space="preserve"> no provee conexiones desde sus instalaciones para este evento.</w:t>
      </w:r>
    </w:p>
    <w:p w14:paraId="480F5DD1" w14:textId="77777777" w:rsidR="00BF5E15" w:rsidRPr="00D00020" w:rsidRDefault="00BF5E15" w:rsidP="00BF5E15">
      <w:pPr>
        <w:contextualSpacing/>
        <w:jc w:val="both"/>
        <w:rPr>
          <w:rFonts w:ascii="Arial" w:hAnsi="Arial" w:cs="Arial"/>
          <w:color w:val="000000"/>
          <w:lang w:eastAsia="en-US"/>
        </w:rPr>
      </w:pPr>
    </w:p>
    <w:p w14:paraId="108EE5EF" w14:textId="77777777" w:rsidR="00BF5E15" w:rsidRPr="00D00020" w:rsidRDefault="005D442E" w:rsidP="00BF5E15">
      <w:pPr>
        <w:contextualSpacing/>
        <w:jc w:val="both"/>
        <w:rPr>
          <w:rFonts w:ascii="Arial" w:hAnsi="Arial" w:cs="Arial"/>
          <w:color w:val="000000"/>
        </w:rPr>
      </w:pPr>
      <w:r w:rsidRPr="00D00020">
        <w:rPr>
          <w:rFonts w:ascii="Arial" w:hAnsi="Arial" w:cs="Arial"/>
          <w:color w:val="000000"/>
          <w:lang w:eastAsia="en-US"/>
        </w:rPr>
        <w:t xml:space="preserve">La subasta inversa electrónica debe dar inicio con el </w:t>
      </w:r>
      <w:r w:rsidR="00E67B33" w:rsidRPr="00D00020">
        <w:rPr>
          <w:rFonts w:ascii="Arial" w:hAnsi="Arial" w:cs="Arial"/>
          <w:color w:val="000000"/>
        </w:rPr>
        <w:t xml:space="preserve">menor </w:t>
      </w:r>
      <w:r w:rsidR="00E71379" w:rsidRPr="00D00020">
        <w:rPr>
          <w:rFonts w:ascii="Arial" w:hAnsi="Arial" w:cs="Arial"/>
          <w:color w:val="000000"/>
        </w:rPr>
        <w:t>precio (</w:t>
      </w:r>
      <w:r w:rsidR="00703A37" w:rsidRPr="00D00020">
        <w:rPr>
          <w:rFonts w:ascii="Arial" w:hAnsi="Arial" w:cs="Arial"/>
          <w:color w:val="000000"/>
        </w:rPr>
        <w:t>total) de</w:t>
      </w:r>
      <w:r w:rsidR="00E67B33" w:rsidRPr="00D00020">
        <w:rPr>
          <w:rFonts w:ascii="Arial" w:hAnsi="Arial" w:cs="Arial"/>
          <w:color w:val="000000"/>
        </w:rPr>
        <w:t xml:space="preserve"> los oferentes que resulten habilitados para participar en el evento</w:t>
      </w:r>
      <w:r w:rsidR="00E71379" w:rsidRPr="00D00020">
        <w:rPr>
          <w:rFonts w:ascii="Arial" w:hAnsi="Arial" w:cs="Arial"/>
          <w:color w:val="000000"/>
        </w:rPr>
        <w:t xml:space="preserve"> </w:t>
      </w:r>
      <w:r w:rsidRPr="00D00020">
        <w:rPr>
          <w:rFonts w:ascii="Arial" w:hAnsi="Arial" w:cs="Arial"/>
          <w:color w:val="000000"/>
          <w:lang w:eastAsia="en-US"/>
        </w:rPr>
        <w:t xml:space="preserve">y el margen mínimo de mejora de la oferta para cada lance será del DOS POR CIENTO (2%) teniendo como base el lance de menor valor inmediatamente anterior. </w:t>
      </w:r>
    </w:p>
    <w:p w14:paraId="5517AE7B" w14:textId="77777777" w:rsidR="00BF5E15" w:rsidRPr="00D00020" w:rsidRDefault="00BF5E15" w:rsidP="00BF5E15">
      <w:pPr>
        <w:contextualSpacing/>
        <w:jc w:val="both"/>
        <w:rPr>
          <w:rFonts w:ascii="Arial" w:hAnsi="Arial" w:cs="Arial"/>
          <w:color w:val="000000"/>
          <w:lang w:eastAsia="en-US"/>
        </w:rPr>
      </w:pPr>
    </w:p>
    <w:p w14:paraId="088D886B" w14:textId="77777777" w:rsidR="00703A37" w:rsidRPr="00D00020" w:rsidRDefault="005D442E" w:rsidP="00BF5E15">
      <w:pPr>
        <w:contextualSpacing/>
        <w:jc w:val="both"/>
        <w:rPr>
          <w:rFonts w:ascii="Arial" w:hAnsi="Arial" w:cs="Arial"/>
          <w:color w:val="000000"/>
          <w:highlight w:val="yellow"/>
          <w:lang w:eastAsia="en-US"/>
        </w:rPr>
      </w:pPr>
      <w:r w:rsidRPr="00D00020">
        <w:rPr>
          <w:rFonts w:ascii="Arial" w:hAnsi="Arial" w:cs="Arial"/>
          <w:color w:val="000000"/>
          <w:lang w:eastAsia="en-US"/>
        </w:rPr>
        <w:t>El valor de los lances debe ser IVA incluido</w:t>
      </w:r>
    </w:p>
    <w:p w14:paraId="38B71B48" w14:textId="77777777" w:rsidR="00C83AD8" w:rsidRPr="00D00020" w:rsidRDefault="00C83AD8" w:rsidP="00BF5E15">
      <w:pPr>
        <w:contextualSpacing/>
        <w:jc w:val="both"/>
        <w:rPr>
          <w:rFonts w:ascii="Arial" w:hAnsi="Arial" w:cs="Arial"/>
          <w:color w:val="000000"/>
          <w:lang w:eastAsia="en-US"/>
        </w:rPr>
      </w:pPr>
    </w:p>
    <w:p w14:paraId="639E6BA7" w14:textId="77777777" w:rsidR="00C83AD8"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En todo caso, se considerarán lances válidos aquellos presentados dentro del término otorgado para hacer postura, y los que se presenten por un valor igual o superior al margen mínimo de mejora fijado (2%). En contrario sentido, se considerarán como lances no válidos aquellos que no cumplan con las anteriores características, frente a lo cual la entidad procederá a identificar y manifestar dicha situación a través del módulo de mensajes dispuesto en la plataforma. </w:t>
      </w:r>
    </w:p>
    <w:p w14:paraId="4F94BEFB" w14:textId="77777777" w:rsidR="00C83AD8" w:rsidRPr="00D00020" w:rsidRDefault="00C83AD8" w:rsidP="00BF5E15">
      <w:pPr>
        <w:contextualSpacing/>
        <w:jc w:val="both"/>
        <w:rPr>
          <w:rFonts w:ascii="Arial" w:hAnsi="Arial" w:cs="Arial"/>
          <w:color w:val="000000"/>
          <w:lang w:eastAsia="en-US"/>
        </w:rPr>
      </w:pPr>
    </w:p>
    <w:p w14:paraId="186F90CE" w14:textId="77777777" w:rsidR="00C83AD8"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También será objeto de invalidar la postura, el proponente que haga más de una oferta en el periodo de tiempo de los dos minutos otorgados por la entidad para hacer el respectivo lance. </w:t>
      </w:r>
    </w:p>
    <w:p w14:paraId="0B12FEB7" w14:textId="77777777" w:rsidR="00C83AD8" w:rsidRPr="00D00020" w:rsidRDefault="00C83AD8" w:rsidP="00BF5E15">
      <w:pPr>
        <w:contextualSpacing/>
        <w:jc w:val="both"/>
        <w:rPr>
          <w:rFonts w:ascii="Arial" w:hAnsi="Arial" w:cs="Arial"/>
          <w:color w:val="000000"/>
          <w:lang w:eastAsia="en-US"/>
        </w:rPr>
      </w:pPr>
    </w:p>
    <w:p w14:paraId="72C257B8" w14:textId="77777777" w:rsidR="00C83AD8"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El proponente que presente un lance no válido, no podrá continuar presentando lances y su oferta definitiva será el último lance válido realizado durante la subasta. </w:t>
      </w:r>
    </w:p>
    <w:p w14:paraId="24AC1240" w14:textId="77777777" w:rsidR="00C83AD8" w:rsidRPr="00D00020" w:rsidRDefault="00C83AD8" w:rsidP="00BF5E15">
      <w:pPr>
        <w:contextualSpacing/>
        <w:jc w:val="both"/>
        <w:rPr>
          <w:rFonts w:ascii="Arial" w:hAnsi="Arial" w:cs="Arial"/>
          <w:color w:val="000000"/>
          <w:lang w:eastAsia="en-US"/>
        </w:rPr>
      </w:pPr>
    </w:p>
    <w:p w14:paraId="7844E402" w14:textId="77777777" w:rsidR="00C83AD8"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Si en el curso de la subasta electrónica dos o más proponentes presentan una postura del mismo valor, SECOP II tendrá la capacidad de establecer cual proponente envió cronológicamente primero dicha postura.</w:t>
      </w:r>
    </w:p>
    <w:p w14:paraId="05EC1ADD" w14:textId="77777777" w:rsidR="001F3EA5" w:rsidRPr="00D00020" w:rsidRDefault="001F3EA5" w:rsidP="00BF5E15">
      <w:pPr>
        <w:contextualSpacing/>
        <w:jc w:val="both"/>
        <w:rPr>
          <w:rFonts w:ascii="Arial" w:hAnsi="Arial" w:cs="Arial"/>
          <w:color w:val="000000"/>
          <w:lang w:eastAsia="en-US"/>
        </w:rPr>
      </w:pPr>
    </w:p>
    <w:p w14:paraId="4DCF46C2" w14:textId="77777777" w:rsidR="001F3EA5"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La presentación de los lances podrá hacerse, en tantas rondas como sea necesario, hasta que no se reciba ningún lance que mejore el menor precio ofertado en la ronda anterior, o hasta que finalice el evento de subasta planteado en el presente instructivo. Cuando no se reciban más lances, la entidad informará el último lance válido y la identidad del proponente. </w:t>
      </w:r>
    </w:p>
    <w:p w14:paraId="23DA5C57" w14:textId="77777777" w:rsidR="001F3EA5" w:rsidRPr="00D00020" w:rsidRDefault="001F3EA5" w:rsidP="00BF5E15">
      <w:pPr>
        <w:contextualSpacing/>
        <w:jc w:val="both"/>
        <w:rPr>
          <w:rFonts w:ascii="Arial" w:hAnsi="Arial" w:cs="Arial"/>
          <w:color w:val="000000"/>
          <w:lang w:eastAsia="en-US"/>
        </w:rPr>
      </w:pPr>
    </w:p>
    <w:p w14:paraId="0B15439C" w14:textId="77777777" w:rsidR="001F3EA5"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NOTA 1: Los proponentes que no presentaron un lance válido NO PODRÁN seguir presentándolos durante la subasta, pero deberán permanecer conectados en la audiencia hasta su culminación. </w:t>
      </w:r>
    </w:p>
    <w:p w14:paraId="49CF6E85" w14:textId="77777777" w:rsidR="001F3EA5" w:rsidRPr="00D00020" w:rsidRDefault="001F3EA5" w:rsidP="00BF5E15">
      <w:pPr>
        <w:contextualSpacing/>
        <w:jc w:val="both"/>
        <w:rPr>
          <w:rFonts w:ascii="Arial" w:hAnsi="Arial" w:cs="Arial"/>
          <w:color w:val="000000"/>
          <w:lang w:eastAsia="en-US"/>
        </w:rPr>
      </w:pPr>
    </w:p>
    <w:p w14:paraId="35CFBCA8" w14:textId="77777777" w:rsidR="001F3EA5"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lastRenderedPageBreak/>
        <w:t xml:space="preserve">NOTA 2: El oferente deberá prever todos los medios tecnológicos que estime convenientes para presentar sus lances el día en que se realice la subasta inversa, como calculadora, conexión a internet, equipo de cómputo, etc. </w:t>
      </w:r>
    </w:p>
    <w:p w14:paraId="7D8558C9" w14:textId="77777777" w:rsidR="001F3EA5" w:rsidRPr="00D00020" w:rsidRDefault="001F3EA5" w:rsidP="00BF5E15">
      <w:pPr>
        <w:contextualSpacing/>
        <w:jc w:val="both"/>
        <w:rPr>
          <w:rFonts w:ascii="Arial" w:hAnsi="Arial" w:cs="Arial"/>
          <w:color w:val="000000"/>
          <w:lang w:eastAsia="en-US"/>
        </w:rPr>
      </w:pPr>
    </w:p>
    <w:p w14:paraId="7FAC1C77" w14:textId="77777777" w:rsidR="001F3EA5"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 xml:space="preserve">NOTA 3: El oferente ganador del proceso de subasta deberá aportar en un término no mayor a 4 días hábiles después de la realización de la audiencia de subasta, los valores unitarios finales ajustados, los cuales no podrán superar los valores unitarios inicialmente ofertados en su oferta económica. </w:t>
      </w:r>
    </w:p>
    <w:p w14:paraId="08CCEE68" w14:textId="77777777" w:rsidR="001F3EA5" w:rsidRPr="00D00020" w:rsidRDefault="001F3EA5" w:rsidP="00BF5E15">
      <w:pPr>
        <w:contextualSpacing/>
        <w:jc w:val="both"/>
        <w:rPr>
          <w:rFonts w:ascii="Arial" w:hAnsi="Arial" w:cs="Arial"/>
          <w:color w:val="000000"/>
          <w:lang w:eastAsia="en-US"/>
        </w:rPr>
      </w:pPr>
    </w:p>
    <w:p w14:paraId="38E2B1EC" w14:textId="77777777" w:rsidR="001F3EA5" w:rsidRPr="00D00020" w:rsidRDefault="005D442E" w:rsidP="00BF5E15">
      <w:pPr>
        <w:contextualSpacing/>
        <w:jc w:val="both"/>
        <w:rPr>
          <w:rFonts w:ascii="Arial" w:hAnsi="Arial" w:cs="Arial"/>
          <w:color w:val="000000"/>
          <w:lang w:eastAsia="en-US"/>
        </w:rPr>
      </w:pPr>
      <w:r w:rsidRPr="00D00020">
        <w:rPr>
          <w:rFonts w:ascii="Arial" w:hAnsi="Arial" w:cs="Arial"/>
          <w:color w:val="000000"/>
          <w:lang w:eastAsia="en-US"/>
        </w:rPr>
        <w:t>NOTA 4: NO SE ACEPTARÁN lances por el módulo de mensajes, solo serán válidos los lances que el oferente haga desde su usuario en el Gestor de Subasta</w:t>
      </w:r>
    </w:p>
    <w:p w14:paraId="6BD06FAB" w14:textId="77777777" w:rsidR="00C83AD8" w:rsidRPr="00D00020" w:rsidRDefault="00C83AD8" w:rsidP="00BF5E15">
      <w:pPr>
        <w:contextualSpacing/>
        <w:jc w:val="both"/>
        <w:rPr>
          <w:rFonts w:ascii="Arial" w:hAnsi="Arial" w:cs="Arial"/>
          <w:color w:val="000000"/>
          <w:lang w:eastAsia="en-US"/>
        </w:rPr>
      </w:pPr>
    </w:p>
    <w:p w14:paraId="3658D128"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El evento de subasta permite al oferente conocer el valor de sus ofertas y la posición frente a los demás oferentes. Para que el oferente al momento de iniciar la subasta pueda tener conocimiento de su posición, necesariamente deberá hacer un lance. La modalidad de precio invisible será la desarrollada para el presente evento de subasta, donde el precio de la mejor oferta NO es conocido, los proponentes hacen sus lances y solo conocen la posición en la que se encuentran.</w:t>
      </w:r>
    </w:p>
    <w:p w14:paraId="085CC3E0" w14:textId="77777777" w:rsidR="00006BB5" w:rsidRPr="00D00020" w:rsidRDefault="00006BB5" w:rsidP="00006BB5">
      <w:pPr>
        <w:ind w:left="720"/>
        <w:contextualSpacing/>
        <w:jc w:val="both"/>
        <w:rPr>
          <w:rFonts w:ascii="Arial" w:hAnsi="Arial" w:cs="Arial"/>
          <w:color w:val="000000"/>
          <w:lang w:eastAsia="en-US"/>
        </w:rPr>
      </w:pPr>
    </w:p>
    <w:p w14:paraId="69D321C5"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Si en el curso de la subasta electrónica dos o más proponentes presentan una postura del mismo valor, SECOP II tendrá la capacidad de establecer cuál proponente envió cronológicamente primero dicha postura.</w:t>
      </w:r>
    </w:p>
    <w:p w14:paraId="63C361A6" w14:textId="77777777" w:rsidR="00006BB5" w:rsidRPr="00D00020" w:rsidRDefault="00006BB5" w:rsidP="00006BB5">
      <w:pPr>
        <w:ind w:left="720"/>
        <w:contextualSpacing/>
        <w:jc w:val="both"/>
        <w:rPr>
          <w:rFonts w:ascii="Arial" w:hAnsi="Arial" w:cs="Arial"/>
          <w:color w:val="000000"/>
          <w:lang w:eastAsia="en-US"/>
        </w:rPr>
      </w:pPr>
    </w:p>
    <w:p w14:paraId="59860A66"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De igual manera, si dos o más oferentes resultaran en la posición número uno (1) con lances exactamente iguales se aplicará el criterio de desempate con el estampado cronológico certificado. Si, por el contrario, dos o más oferentes ostentaran en la plataforma la misma posición por llegar al mismo tiempo, pero sus lances fueron diferentes, el criterio de desempate será el precio. De persistir el empate se aplicará lo dispuesto en el numeral 9 del artículo 2.2.1.2.1.2.2 del Decreto 1082 de 2015,</w:t>
      </w:r>
      <w:r w:rsidR="00E2709A" w:rsidRPr="00D00020">
        <w:rPr>
          <w:rFonts w:ascii="Arial" w:hAnsi="Arial" w:cs="Arial"/>
          <w:color w:val="000000"/>
          <w:lang w:eastAsia="en-US"/>
        </w:rPr>
        <w:t xml:space="preserve"> el cual remite al artículo 35 de la ley 2069 del 2020 reglamentado por el Decreto 1860 de 2021.</w:t>
      </w:r>
    </w:p>
    <w:p w14:paraId="0649D6E1" w14:textId="77777777" w:rsidR="00BF1C78" w:rsidRPr="00D00020" w:rsidRDefault="00BF1C78" w:rsidP="00006BB5">
      <w:pPr>
        <w:contextualSpacing/>
        <w:jc w:val="both"/>
        <w:rPr>
          <w:rFonts w:ascii="Arial" w:hAnsi="Arial" w:cs="Arial"/>
          <w:color w:val="000000"/>
          <w:lang w:eastAsia="en-US"/>
        </w:rPr>
      </w:pPr>
    </w:p>
    <w:p w14:paraId="59C537D3"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Conforme avanza la subasta electrónica, al llevar a cabo un lance, los oferentes serán informados por parte del sistema de la recepción de su postura y la confirmación de su valor, así como de la ubicación en que se encuentra su propuesta.</w:t>
      </w:r>
    </w:p>
    <w:p w14:paraId="7DFB7B6E" w14:textId="77777777" w:rsidR="00006BB5" w:rsidRPr="00D00020" w:rsidRDefault="00006BB5" w:rsidP="00006BB5">
      <w:pPr>
        <w:ind w:left="720"/>
        <w:contextualSpacing/>
        <w:jc w:val="both"/>
        <w:rPr>
          <w:rFonts w:ascii="Arial" w:hAnsi="Arial" w:cs="Arial"/>
          <w:color w:val="000000"/>
          <w:lang w:eastAsia="en-US"/>
        </w:rPr>
      </w:pPr>
    </w:p>
    <w:p w14:paraId="33BB2CBD"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Una vez adjudicado el proceso, el contratista procederá a informar a Infibagué el valor unitario de cada uno de los ítems objeto del contrato, para efectos de la elaboración del contrato y la posterior entrada al almacén de los elementos que lo requieran.</w:t>
      </w:r>
    </w:p>
    <w:p w14:paraId="2EB01937" w14:textId="77777777" w:rsidR="00006BB5" w:rsidRPr="00D00020" w:rsidRDefault="00006BB5" w:rsidP="00006BB5">
      <w:pPr>
        <w:ind w:left="720"/>
        <w:contextualSpacing/>
        <w:jc w:val="both"/>
        <w:rPr>
          <w:rFonts w:ascii="Arial" w:hAnsi="Arial" w:cs="Arial"/>
          <w:b/>
          <w:color w:val="000000"/>
          <w:lang w:eastAsia="en-US"/>
        </w:rPr>
      </w:pPr>
    </w:p>
    <w:p w14:paraId="34C4228E" w14:textId="77777777" w:rsidR="00006BB5" w:rsidRPr="00D00020" w:rsidRDefault="005D442E" w:rsidP="00006BB5">
      <w:pPr>
        <w:widowControl w:val="0"/>
        <w:tabs>
          <w:tab w:val="left" w:pos="666"/>
          <w:tab w:val="left" w:pos="667"/>
        </w:tabs>
        <w:autoSpaceDE w:val="0"/>
        <w:autoSpaceDN w:val="0"/>
        <w:outlineLvl w:val="0"/>
        <w:rPr>
          <w:rFonts w:ascii="Arial" w:eastAsia="Arial" w:hAnsi="Arial" w:cs="Arial"/>
          <w:b/>
          <w:bCs/>
          <w:color w:val="000000"/>
          <w:lang w:eastAsia="en-US"/>
        </w:rPr>
      </w:pPr>
      <w:r w:rsidRPr="00D00020">
        <w:rPr>
          <w:rFonts w:ascii="Arial" w:eastAsia="Arial" w:hAnsi="Arial" w:cs="Arial"/>
          <w:b/>
          <w:bCs/>
          <w:color w:val="000000"/>
          <w:lang w:eastAsia="en-US"/>
        </w:rPr>
        <w:t>EMPATE</w:t>
      </w:r>
    </w:p>
    <w:p w14:paraId="1BB8328E" w14:textId="77777777" w:rsidR="00387CEA" w:rsidRPr="00D00020" w:rsidRDefault="00387CEA" w:rsidP="00006BB5">
      <w:pPr>
        <w:widowControl w:val="0"/>
        <w:tabs>
          <w:tab w:val="left" w:pos="666"/>
          <w:tab w:val="left" w:pos="667"/>
        </w:tabs>
        <w:autoSpaceDE w:val="0"/>
        <w:autoSpaceDN w:val="0"/>
        <w:outlineLvl w:val="0"/>
        <w:rPr>
          <w:rFonts w:ascii="Arial" w:eastAsia="Arial" w:hAnsi="Arial" w:cs="Arial"/>
          <w:b/>
          <w:bCs/>
          <w:color w:val="000000"/>
          <w:lang w:eastAsia="en-US"/>
        </w:rPr>
      </w:pPr>
    </w:p>
    <w:p w14:paraId="636E77AD" w14:textId="77777777" w:rsidR="00C52F40" w:rsidRPr="00D00020" w:rsidRDefault="005D442E" w:rsidP="00C52F40">
      <w:pPr>
        <w:widowControl w:val="0"/>
        <w:autoSpaceDE w:val="0"/>
        <w:autoSpaceDN w:val="0"/>
        <w:ind w:right="589"/>
        <w:jc w:val="both"/>
        <w:rPr>
          <w:rFonts w:ascii="Arial" w:eastAsia="Arial" w:hAnsi="Arial" w:cs="Arial"/>
          <w:color w:val="000000"/>
        </w:rPr>
      </w:pPr>
      <w:r w:rsidRPr="00D00020">
        <w:rPr>
          <w:rFonts w:ascii="Arial" w:eastAsia="Arial" w:hAnsi="Arial" w:cs="Arial"/>
          <w:color w:val="000000"/>
        </w:rPr>
        <w:t>Si dos o más oferentes resultaran en la posición número uno (1) con lances exactamente</w:t>
      </w:r>
      <w:r w:rsidRPr="00D00020">
        <w:rPr>
          <w:rFonts w:ascii="Arial" w:eastAsia="Arial" w:hAnsi="Arial" w:cs="Arial"/>
          <w:color w:val="000000"/>
          <w:spacing w:val="-64"/>
        </w:rPr>
        <w:t xml:space="preserve"> </w:t>
      </w:r>
      <w:r w:rsidRPr="00D00020">
        <w:rPr>
          <w:rFonts w:ascii="Arial" w:eastAsia="Arial" w:hAnsi="Arial" w:cs="Arial"/>
          <w:color w:val="000000"/>
        </w:rPr>
        <w:t>iguales</w:t>
      </w:r>
      <w:r w:rsidRPr="00D00020">
        <w:rPr>
          <w:rFonts w:ascii="Arial" w:eastAsia="Arial" w:hAnsi="Arial" w:cs="Arial"/>
          <w:color w:val="000000"/>
          <w:spacing w:val="-2"/>
        </w:rPr>
        <w:t xml:space="preserve"> </w:t>
      </w:r>
      <w:r w:rsidRPr="00D00020">
        <w:rPr>
          <w:rFonts w:ascii="Arial" w:eastAsia="Arial" w:hAnsi="Arial" w:cs="Arial"/>
          <w:color w:val="000000"/>
        </w:rPr>
        <w:t>se</w:t>
      </w:r>
      <w:r w:rsidRPr="00D00020">
        <w:rPr>
          <w:rFonts w:ascii="Arial" w:eastAsia="Arial" w:hAnsi="Arial" w:cs="Arial"/>
          <w:color w:val="000000"/>
          <w:spacing w:val="-1"/>
        </w:rPr>
        <w:t xml:space="preserve"> </w:t>
      </w:r>
      <w:r w:rsidRPr="00D00020">
        <w:rPr>
          <w:rFonts w:ascii="Arial" w:eastAsia="Arial" w:hAnsi="Arial" w:cs="Arial"/>
          <w:color w:val="000000"/>
        </w:rPr>
        <w:t>aplicará</w:t>
      </w:r>
      <w:r w:rsidRPr="00D00020">
        <w:rPr>
          <w:rFonts w:ascii="Arial" w:eastAsia="Arial" w:hAnsi="Arial" w:cs="Arial"/>
          <w:color w:val="000000"/>
          <w:spacing w:val="-2"/>
        </w:rPr>
        <w:t xml:space="preserve"> </w:t>
      </w:r>
      <w:r w:rsidRPr="00D00020">
        <w:rPr>
          <w:rFonts w:ascii="Arial" w:eastAsia="Arial" w:hAnsi="Arial" w:cs="Arial"/>
          <w:color w:val="000000"/>
        </w:rPr>
        <w:t>el</w:t>
      </w:r>
      <w:r w:rsidRPr="00D00020">
        <w:rPr>
          <w:rFonts w:ascii="Arial" w:eastAsia="Arial" w:hAnsi="Arial" w:cs="Arial"/>
          <w:color w:val="000000"/>
          <w:spacing w:val="-1"/>
        </w:rPr>
        <w:t xml:space="preserve"> </w:t>
      </w:r>
      <w:r w:rsidRPr="00D00020">
        <w:rPr>
          <w:rFonts w:ascii="Arial" w:eastAsia="Arial" w:hAnsi="Arial" w:cs="Arial"/>
          <w:color w:val="000000"/>
        </w:rPr>
        <w:t>criterio</w:t>
      </w:r>
      <w:r w:rsidRPr="00D00020">
        <w:rPr>
          <w:rFonts w:ascii="Arial" w:eastAsia="Arial" w:hAnsi="Arial" w:cs="Arial"/>
          <w:color w:val="000000"/>
          <w:spacing w:val="-1"/>
        </w:rPr>
        <w:t xml:space="preserve"> </w:t>
      </w:r>
      <w:r w:rsidRPr="00D00020">
        <w:rPr>
          <w:rFonts w:ascii="Arial" w:eastAsia="Arial" w:hAnsi="Arial" w:cs="Arial"/>
          <w:color w:val="000000"/>
        </w:rPr>
        <w:t>de</w:t>
      </w:r>
      <w:r w:rsidRPr="00D00020">
        <w:rPr>
          <w:rFonts w:ascii="Arial" w:eastAsia="Arial" w:hAnsi="Arial" w:cs="Arial"/>
          <w:color w:val="000000"/>
          <w:spacing w:val="-4"/>
        </w:rPr>
        <w:t xml:space="preserve"> </w:t>
      </w:r>
      <w:r w:rsidRPr="00D00020">
        <w:rPr>
          <w:rFonts w:ascii="Arial" w:eastAsia="Arial" w:hAnsi="Arial" w:cs="Arial"/>
          <w:color w:val="000000"/>
        </w:rPr>
        <w:t>desempate</w:t>
      </w:r>
      <w:r w:rsidRPr="00D00020">
        <w:rPr>
          <w:rFonts w:ascii="Arial" w:eastAsia="Arial" w:hAnsi="Arial" w:cs="Arial"/>
          <w:color w:val="000000"/>
          <w:spacing w:val="-2"/>
        </w:rPr>
        <w:t xml:space="preserve"> </w:t>
      </w:r>
      <w:r w:rsidRPr="00D00020">
        <w:rPr>
          <w:rFonts w:ascii="Arial" w:eastAsia="Arial" w:hAnsi="Arial" w:cs="Arial"/>
          <w:color w:val="000000"/>
        </w:rPr>
        <w:t>con</w:t>
      </w:r>
      <w:r w:rsidRPr="00D00020">
        <w:rPr>
          <w:rFonts w:ascii="Arial" w:eastAsia="Arial" w:hAnsi="Arial" w:cs="Arial"/>
          <w:color w:val="000000"/>
          <w:spacing w:val="-1"/>
        </w:rPr>
        <w:t xml:space="preserve"> </w:t>
      </w:r>
      <w:r w:rsidRPr="00D00020">
        <w:rPr>
          <w:rFonts w:ascii="Arial" w:eastAsia="Arial" w:hAnsi="Arial" w:cs="Arial"/>
          <w:color w:val="000000"/>
        </w:rPr>
        <w:t>el</w:t>
      </w:r>
      <w:r w:rsidRPr="00D00020">
        <w:rPr>
          <w:rFonts w:ascii="Arial" w:eastAsia="Arial" w:hAnsi="Arial" w:cs="Arial"/>
          <w:color w:val="000000"/>
          <w:spacing w:val="-5"/>
        </w:rPr>
        <w:t xml:space="preserve"> </w:t>
      </w:r>
      <w:r w:rsidRPr="00D00020">
        <w:rPr>
          <w:rFonts w:ascii="Arial" w:eastAsia="Arial" w:hAnsi="Arial" w:cs="Arial"/>
          <w:color w:val="000000"/>
        </w:rPr>
        <w:t>estampado</w:t>
      </w:r>
      <w:r w:rsidRPr="00D00020">
        <w:rPr>
          <w:rFonts w:ascii="Arial" w:eastAsia="Arial" w:hAnsi="Arial" w:cs="Arial"/>
          <w:color w:val="000000"/>
          <w:spacing w:val="-1"/>
        </w:rPr>
        <w:t xml:space="preserve"> </w:t>
      </w:r>
      <w:r w:rsidRPr="00D00020">
        <w:rPr>
          <w:rFonts w:ascii="Arial" w:eastAsia="Arial" w:hAnsi="Arial" w:cs="Arial"/>
          <w:color w:val="000000"/>
        </w:rPr>
        <w:t>cronológico</w:t>
      </w:r>
      <w:r w:rsidRPr="00D00020">
        <w:rPr>
          <w:rFonts w:ascii="Arial" w:eastAsia="Arial" w:hAnsi="Arial" w:cs="Arial"/>
          <w:color w:val="000000"/>
          <w:spacing w:val="-1"/>
        </w:rPr>
        <w:t xml:space="preserve"> </w:t>
      </w:r>
      <w:r w:rsidRPr="00D00020">
        <w:rPr>
          <w:rFonts w:ascii="Arial" w:eastAsia="Arial" w:hAnsi="Arial" w:cs="Arial"/>
          <w:color w:val="000000"/>
        </w:rPr>
        <w:t>certificado.</w:t>
      </w:r>
    </w:p>
    <w:p w14:paraId="1FF21CBD" w14:textId="77777777" w:rsidR="00C52F40" w:rsidRPr="00D00020" w:rsidRDefault="00C52F40" w:rsidP="00C52F40">
      <w:pPr>
        <w:widowControl w:val="0"/>
        <w:autoSpaceDE w:val="0"/>
        <w:autoSpaceDN w:val="0"/>
        <w:spacing w:before="1"/>
        <w:rPr>
          <w:rFonts w:ascii="Arial" w:eastAsia="Arial" w:hAnsi="Arial" w:cs="Arial"/>
          <w:color w:val="000000"/>
        </w:rPr>
      </w:pPr>
    </w:p>
    <w:p w14:paraId="26453FED" w14:textId="77777777" w:rsidR="00C52F40" w:rsidRPr="00D00020" w:rsidRDefault="005D442E" w:rsidP="00C52F40">
      <w:pPr>
        <w:widowControl w:val="0"/>
        <w:autoSpaceDE w:val="0"/>
        <w:autoSpaceDN w:val="0"/>
        <w:ind w:right="579"/>
        <w:jc w:val="both"/>
        <w:rPr>
          <w:rFonts w:ascii="Arial" w:eastAsia="Arial" w:hAnsi="Arial" w:cs="Arial"/>
          <w:color w:val="000000"/>
        </w:rPr>
      </w:pPr>
      <w:r w:rsidRPr="00D00020">
        <w:rPr>
          <w:rFonts w:ascii="Arial" w:eastAsia="Arial" w:hAnsi="Arial" w:cs="Arial"/>
          <w:color w:val="000000"/>
        </w:rPr>
        <w:t>Si,</w:t>
      </w:r>
      <w:r w:rsidRPr="00D00020">
        <w:rPr>
          <w:rFonts w:ascii="Arial" w:eastAsia="Arial" w:hAnsi="Arial" w:cs="Arial"/>
          <w:color w:val="000000"/>
          <w:spacing w:val="-11"/>
        </w:rPr>
        <w:t xml:space="preserve"> </w:t>
      </w:r>
      <w:r w:rsidRPr="00D00020">
        <w:rPr>
          <w:rFonts w:ascii="Arial" w:eastAsia="Arial" w:hAnsi="Arial" w:cs="Arial"/>
          <w:color w:val="000000"/>
        </w:rPr>
        <w:t>por</w:t>
      </w:r>
      <w:r w:rsidRPr="00D00020">
        <w:rPr>
          <w:rFonts w:ascii="Arial" w:eastAsia="Arial" w:hAnsi="Arial" w:cs="Arial"/>
          <w:color w:val="000000"/>
          <w:spacing w:val="-11"/>
        </w:rPr>
        <w:t xml:space="preserve"> </w:t>
      </w:r>
      <w:r w:rsidRPr="00D00020">
        <w:rPr>
          <w:rFonts w:ascii="Arial" w:eastAsia="Arial" w:hAnsi="Arial" w:cs="Arial"/>
          <w:color w:val="000000"/>
        </w:rPr>
        <w:t>el</w:t>
      </w:r>
      <w:r w:rsidRPr="00D00020">
        <w:rPr>
          <w:rFonts w:ascii="Arial" w:eastAsia="Arial" w:hAnsi="Arial" w:cs="Arial"/>
          <w:color w:val="000000"/>
          <w:spacing w:val="-11"/>
        </w:rPr>
        <w:t xml:space="preserve"> </w:t>
      </w:r>
      <w:r w:rsidRPr="00D00020">
        <w:rPr>
          <w:rFonts w:ascii="Arial" w:eastAsia="Arial" w:hAnsi="Arial" w:cs="Arial"/>
          <w:color w:val="000000"/>
        </w:rPr>
        <w:t>contrario,</w:t>
      </w:r>
      <w:r w:rsidRPr="00D00020">
        <w:rPr>
          <w:rFonts w:ascii="Arial" w:eastAsia="Arial" w:hAnsi="Arial" w:cs="Arial"/>
          <w:color w:val="000000"/>
          <w:spacing w:val="-10"/>
        </w:rPr>
        <w:t xml:space="preserve"> </w:t>
      </w:r>
      <w:r w:rsidRPr="00D00020">
        <w:rPr>
          <w:rFonts w:ascii="Arial" w:eastAsia="Arial" w:hAnsi="Arial" w:cs="Arial"/>
          <w:color w:val="000000"/>
        </w:rPr>
        <w:t>dos</w:t>
      </w:r>
      <w:r w:rsidRPr="00D00020">
        <w:rPr>
          <w:rFonts w:ascii="Arial" w:eastAsia="Arial" w:hAnsi="Arial" w:cs="Arial"/>
          <w:color w:val="000000"/>
          <w:spacing w:val="-13"/>
        </w:rPr>
        <w:t xml:space="preserve"> </w:t>
      </w:r>
      <w:r w:rsidRPr="00D00020">
        <w:rPr>
          <w:rFonts w:ascii="Arial" w:eastAsia="Arial" w:hAnsi="Arial" w:cs="Arial"/>
          <w:color w:val="000000"/>
        </w:rPr>
        <w:t>o</w:t>
      </w:r>
      <w:r w:rsidRPr="00D00020">
        <w:rPr>
          <w:rFonts w:ascii="Arial" w:eastAsia="Arial" w:hAnsi="Arial" w:cs="Arial"/>
          <w:color w:val="000000"/>
          <w:spacing w:val="-10"/>
        </w:rPr>
        <w:t xml:space="preserve"> </w:t>
      </w:r>
      <w:r w:rsidRPr="00D00020">
        <w:rPr>
          <w:rFonts w:ascii="Arial" w:eastAsia="Arial" w:hAnsi="Arial" w:cs="Arial"/>
          <w:color w:val="000000"/>
        </w:rPr>
        <w:t>más</w:t>
      </w:r>
      <w:r w:rsidRPr="00D00020">
        <w:rPr>
          <w:rFonts w:ascii="Arial" w:eastAsia="Arial" w:hAnsi="Arial" w:cs="Arial"/>
          <w:color w:val="000000"/>
          <w:spacing w:val="-13"/>
        </w:rPr>
        <w:t xml:space="preserve"> </w:t>
      </w:r>
      <w:r w:rsidRPr="00D00020">
        <w:rPr>
          <w:rFonts w:ascii="Arial" w:eastAsia="Arial" w:hAnsi="Arial" w:cs="Arial"/>
          <w:color w:val="000000"/>
        </w:rPr>
        <w:t>oferentes</w:t>
      </w:r>
      <w:r w:rsidRPr="00D00020">
        <w:rPr>
          <w:rFonts w:ascii="Arial" w:eastAsia="Arial" w:hAnsi="Arial" w:cs="Arial"/>
          <w:color w:val="000000"/>
          <w:spacing w:val="-13"/>
        </w:rPr>
        <w:t xml:space="preserve"> </w:t>
      </w:r>
      <w:r w:rsidRPr="00D00020">
        <w:rPr>
          <w:rFonts w:ascii="Arial" w:eastAsia="Arial" w:hAnsi="Arial" w:cs="Arial"/>
          <w:color w:val="000000"/>
        </w:rPr>
        <w:t>ostentaran</w:t>
      </w:r>
      <w:r w:rsidRPr="00D00020">
        <w:rPr>
          <w:rFonts w:ascii="Arial" w:eastAsia="Arial" w:hAnsi="Arial" w:cs="Arial"/>
          <w:color w:val="000000"/>
          <w:spacing w:val="-10"/>
        </w:rPr>
        <w:t xml:space="preserve"> </w:t>
      </w:r>
      <w:r w:rsidRPr="00D00020">
        <w:rPr>
          <w:rFonts w:ascii="Arial" w:eastAsia="Arial" w:hAnsi="Arial" w:cs="Arial"/>
          <w:color w:val="000000"/>
        </w:rPr>
        <w:t>en</w:t>
      </w:r>
      <w:r w:rsidRPr="00D00020">
        <w:rPr>
          <w:rFonts w:ascii="Arial" w:eastAsia="Arial" w:hAnsi="Arial" w:cs="Arial"/>
          <w:color w:val="000000"/>
          <w:spacing w:val="-10"/>
        </w:rPr>
        <w:t xml:space="preserve"> </w:t>
      </w:r>
      <w:r w:rsidRPr="00D00020">
        <w:rPr>
          <w:rFonts w:ascii="Arial" w:eastAsia="Arial" w:hAnsi="Arial" w:cs="Arial"/>
          <w:color w:val="000000"/>
        </w:rPr>
        <w:t>la</w:t>
      </w:r>
      <w:r w:rsidRPr="00D00020">
        <w:rPr>
          <w:rFonts w:ascii="Arial" w:eastAsia="Arial" w:hAnsi="Arial" w:cs="Arial"/>
          <w:color w:val="000000"/>
          <w:spacing w:val="-10"/>
        </w:rPr>
        <w:t xml:space="preserve"> </w:t>
      </w:r>
      <w:r w:rsidRPr="00D00020">
        <w:rPr>
          <w:rFonts w:ascii="Arial" w:eastAsia="Arial" w:hAnsi="Arial" w:cs="Arial"/>
          <w:color w:val="000000"/>
        </w:rPr>
        <w:t>plataforma</w:t>
      </w:r>
      <w:r w:rsidRPr="00D00020">
        <w:rPr>
          <w:rFonts w:ascii="Arial" w:eastAsia="Arial" w:hAnsi="Arial" w:cs="Arial"/>
          <w:color w:val="000000"/>
          <w:spacing w:val="-12"/>
        </w:rPr>
        <w:t xml:space="preserve"> </w:t>
      </w:r>
      <w:r w:rsidRPr="00D00020">
        <w:rPr>
          <w:rFonts w:ascii="Arial" w:eastAsia="Arial" w:hAnsi="Arial" w:cs="Arial"/>
          <w:color w:val="000000"/>
        </w:rPr>
        <w:t>la</w:t>
      </w:r>
      <w:r w:rsidRPr="00D00020">
        <w:rPr>
          <w:rFonts w:ascii="Arial" w:eastAsia="Arial" w:hAnsi="Arial" w:cs="Arial"/>
          <w:color w:val="000000"/>
          <w:spacing w:val="-9"/>
        </w:rPr>
        <w:t xml:space="preserve"> </w:t>
      </w:r>
      <w:r w:rsidRPr="00D00020">
        <w:rPr>
          <w:rFonts w:ascii="Arial" w:eastAsia="Arial" w:hAnsi="Arial" w:cs="Arial"/>
          <w:color w:val="000000"/>
        </w:rPr>
        <w:t>misma</w:t>
      </w:r>
      <w:r w:rsidRPr="00D00020">
        <w:rPr>
          <w:rFonts w:ascii="Arial" w:eastAsia="Arial" w:hAnsi="Arial" w:cs="Arial"/>
          <w:color w:val="000000"/>
          <w:spacing w:val="-10"/>
        </w:rPr>
        <w:t xml:space="preserve"> </w:t>
      </w:r>
      <w:r w:rsidRPr="00D00020">
        <w:rPr>
          <w:rFonts w:ascii="Arial" w:eastAsia="Arial" w:hAnsi="Arial" w:cs="Arial"/>
          <w:color w:val="000000"/>
        </w:rPr>
        <w:t>posición</w:t>
      </w:r>
      <w:r w:rsidRPr="00D00020">
        <w:rPr>
          <w:rFonts w:ascii="Arial" w:eastAsia="Arial" w:hAnsi="Arial" w:cs="Arial"/>
          <w:color w:val="000000"/>
          <w:spacing w:val="-10"/>
        </w:rPr>
        <w:t xml:space="preserve"> </w:t>
      </w:r>
      <w:r w:rsidRPr="00D00020">
        <w:rPr>
          <w:rFonts w:ascii="Arial" w:eastAsia="Arial" w:hAnsi="Arial" w:cs="Arial"/>
          <w:color w:val="000000"/>
        </w:rPr>
        <w:t>por</w:t>
      </w:r>
      <w:r w:rsidRPr="00D00020">
        <w:rPr>
          <w:rFonts w:ascii="Arial" w:eastAsia="Arial" w:hAnsi="Arial" w:cs="Arial"/>
          <w:color w:val="000000"/>
          <w:spacing w:val="-65"/>
        </w:rPr>
        <w:t xml:space="preserve"> </w:t>
      </w:r>
      <w:r w:rsidRPr="00D00020">
        <w:rPr>
          <w:rFonts w:ascii="Arial" w:eastAsia="Arial" w:hAnsi="Arial" w:cs="Arial"/>
          <w:color w:val="000000"/>
        </w:rPr>
        <w:t>llegar</w:t>
      </w:r>
      <w:r w:rsidRPr="00D00020">
        <w:rPr>
          <w:rFonts w:ascii="Arial" w:eastAsia="Arial" w:hAnsi="Arial" w:cs="Arial"/>
          <w:color w:val="000000"/>
          <w:spacing w:val="-8"/>
        </w:rPr>
        <w:t xml:space="preserve"> </w:t>
      </w:r>
      <w:r w:rsidRPr="00D00020">
        <w:rPr>
          <w:rFonts w:ascii="Arial" w:eastAsia="Arial" w:hAnsi="Arial" w:cs="Arial"/>
          <w:color w:val="000000"/>
        </w:rPr>
        <w:t>al</w:t>
      </w:r>
      <w:r w:rsidRPr="00D00020">
        <w:rPr>
          <w:rFonts w:ascii="Arial" w:eastAsia="Arial" w:hAnsi="Arial" w:cs="Arial"/>
          <w:color w:val="000000"/>
          <w:spacing w:val="-10"/>
        </w:rPr>
        <w:t xml:space="preserve"> </w:t>
      </w:r>
      <w:r w:rsidRPr="00D00020">
        <w:rPr>
          <w:rFonts w:ascii="Arial" w:eastAsia="Arial" w:hAnsi="Arial" w:cs="Arial"/>
          <w:color w:val="000000"/>
        </w:rPr>
        <w:t>mismo</w:t>
      </w:r>
      <w:r w:rsidRPr="00D00020">
        <w:rPr>
          <w:rFonts w:ascii="Arial" w:eastAsia="Arial" w:hAnsi="Arial" w:cs="Arial"/>
          <w:color w:val="000000"/>
          <w:spacing w:val="-6"/>
        </w:rPr>
        <w:t xml:space="preserve"> </w:t>
      </w:r>
      <w:r w:rsidRPr="00D00020">
        <w:rPr>
          <w:rFonts w:ascii="Arial" w:eastAsia="Arial" w:hAnsi="Arial" w:cs="Arial"/>
          <w:color w:val="000000"/>
        </w:rPr>
        <w:t>tiempo,</w:t>
      </w:r>
      <w:r w:rsidRPr="00D00020">
        <w:rPr>
          <w:rFonts w:ascii="Arial" w:eastAsia="Arial" w:hAnsi="Arial" w:cs="Arial"/>
          <w:color w:val="000000"/>
          <w:spacing w:val="-10"/>
        </w:rPr>
        <w:t xml:space="preserve"> </w:t>
      </w:r>
      <w:r w:rsidRPr="00D00020">
        <w:rPr>
          <w:rFonts w:ascii="Arial" w:eastAsia="Arial" w:hAnsi="Arial" w:cs="Arial"/>
          <w:color w:val="000000"/>
        </w:rPr>
        <w:t>pero</w:t>
      </w:r>
      <w:r w:rsidRPr="00D00020">
        <w:rPr>
          <w:rFonts w:ascii="Arial" w:eastAsia="Arial" w:hAnsi="Arial" w:cs="Arial"/>
          <w:color w:val="000000"/>
          <w:spacing w:val="-7"/>
        </w:rPr>
        <w:t xml:space="preserve"> </w:t>
      </w:r>
      <w:r w:rsidRPr="00D00020">
        <w:rPr>
          <w:rFonts w:ascii="Arial" w:eastAsia="Arial" w:hAnsi="Arial" w:cs="Arial"/>
          <w:color w:val="000000"/>
        </w:rPr>
        <w:t>sus</w:t>
      </w:r>
      <w:r w:rsidRPr="00D00020">
        <w:rPr>
          <w:rFonts w:ascii="Arial" w:eastAsia="Arial" w:hAnsi="Arial" w:cs="Arial"/>
          <w:color w:val="000000"/>
          <w:spacing w:val="-7"/>
        </w:rPr>
        <w:t xml:space="preserve"> </w:t>
      </w:r>
      <w:r w:rsidRPr="00D00020">
        <w:rPr>
          <w:rFonts w:ascii="Arial" w:eastAsia="Arial" w:hAnsi="Arial" w:cs="Arial"/>
          <w:color w:val="000000"/>
        </w:rPr>
        <w:t>lances</w:t>
      </w:r>
      <w:r w:rsidRPr="00D00020">
        <w:rPr>
          <w:rFonts w:ascii="Arial" w:eastAsia="Arial" w:hAnsi="Arial" w:cs="Arial"/>
          <w:color w:val="000000"/>
          <w:spacing w:val="-7"/>
        </w:rPr>
        <w:t xml:space="preserve"> </w:t>
      </w:r>
      <w:r w:rsidRPr="00D00020">
        <w:rPr>
          <w:rFonts w:ascii="Arial" w:eastAsia="Arial" w:hAnsi="Arial" w:cs="Arial"/>
          <w:color w:val="000000"/>
        </w:rPr>
        <w:t>fueron</w:t>
      </w:r>
      <w:r w:rsidRPr="00D00020">
        <w:rPr>
          <w:rFonts w:ascii="Arial" w:eastAsia="Arial" w:hAnsi="Arial" w:cs="Arial"/>
          <w:color w:val="000000"/>
          <w:spacing w:val="-7"/>
        </w:rPr>
        <w:t xml:space="preserve"> </w:t>
      </w:r>
      <w:r w:rsidRPr="00D00020">
        <w:rPr>
          <w:rFonts w:ascii="Arial" w:eastAsia="Arial" w:hAnsi="Arial" w:cs="Arial"/>
          <w:color w:val="000000"/>
        </w:rPr>
        <w:t>diferentes,</w:t>
      </w:r>
      <w:r w:rsidRPr="00D00020">
        <w:rPr>
          <w:rFonts w:ascii="Arial" w:eastAsia="Arial" w:hAnsi="Arial" w:cs="Arial"/>
          <w:color w:val="000000"/>
          <w:spacing w:val="-6"/>
        </w:rPr>
        <w:t xml:space="preserve"> </w:t>
      </w:r>
      <w:r w:rsidRPr="00D00020">
        <w:rPr>
          <w:rFonts w:ascii="Arial" w:eastAsia="Arial" w:hAnsi="Arial" w:cs="Arial"/>
          <w:color w:val="000000"/>
        </w:rPr>
        <w:t>el</w:t>
      </w:r>
      <w:r w:rsidRPr="00D00020">
        <w:rPr>
          <w:rFonts w:ascii="Arial" w:eastAsia="Arial" w:hAnsi="Arial" w:cs="Arial"/>
          <w:color w:val="000000"/>
          <w:spacing w:val="-7"/>
        </w:rPr>
        <w:t xml:space="preserve"> </w:t>
      </w:r>
      <w:r w:rsidRPr="00D00020">
        <w:rPr>
          <w:rFonts w:ascii="Arial" w:eastAsia="Arial" w:hAnsi="Arial" w:cs="Arial"/>
          <w:color w:val="000000"/>
        </w:rPr>
        <w:t>criterio</w:t>
      </w:r>
      <w:r w:rsidRPr="00D00020">
        <w:rPr>
          <w:rFonts w:ascii="Arial" w:eastAsia="Arial" w:hAnsi="Arial" w:cs="Arial"/>
          <w:color w:val="000000"/>
          <w:spacing w:val="-9"/>
        </w:rPr>
        <w:t xml:space="preserve"> </w:t>
      </w:r>
      <w:r w:rsidRPr="00D00020">
        <w:rPr>
          <w:rFonts w:ascii="Arial" w:eastAsia="Arial" w:hAnsi="Arial" w:cs="Arial"/>
          <w:color w:val="000000"/>
        </w:rPr>
        <w:t>de</w:t>
      </w:r>
      <w:r w:rsidRPr="00D00020">
        <w:rPr>
          <w:rFonts w:ascii="Arial" w:eastAsia="Arial" w:hAnsi="Arial" w:cs="Arial"/>
          <w:color w:val="000000"/>
          <w:spacing w:val="-6"/>
        </w:rPr>
        <w:t xml:space="preserve"> </w:t>
      </w:r>
      <w:r w:rsidRPr="00D00020">
        <w:rPr>
          <w:rFonts w:ascii="Arial" w:eastAsia="Arial" w:hAnsi="Arial" w:cs="Arial"/>
          <w:color w:val="000000"/>
        </w:rPr>
        <w:t>desempate</w:t>
      </w:r>
      <w:r w:rsidRPr="00D00020">
        <w:rPr>
          <w:rFonts w:ascii="Arial" w:eastAsia="Arial" w:hAnsi="Arial" w:cs="Arial"/>
          <w:color w:val="000000"/>
          <w:spacing w:val="-8"/>
        </w:rPr>
        <w:t xml:space="preserve"> </w:t>
      </w:r>
      <w:r w:rsidRPr="00D00020">
        <w:rPr>
          <w:rFonts w:ascii="Arial" w:eastAsia="Arial" w:hAnsi="Arial" w:cs="Arial"/>
          <w:color w:val="000000"/>
        </w:rPr>
        <w:t>será</w:t>
      </w:r>
      <w:r w:rsidRPr="00D00020">
        <w:rPr>
          <w:rFonts w:ascii="Arial" w:eastAsia="Arial" w:hAnsi="Arial" w:cs="Arial"/>
          <w:color w:val="000000"/>
          <w:spacing w:val="-9"/>
        </w:rPr>
        <w:t xml:space="preserve"> </w:t>
      </w:r>
      <w:r w:rsidRPr="00D00020">
        <w:rPr>
          <w:rFonts w:ascii="Arial" w:eastAsia="Arial" w:hAnsi="Arial" w:cs="Arial"/>
          <w:color w:val="000000"/>
        </w:rPr>
        <w:t>el</w:t>
      </w:r>
      <w:r w:rsidRPr="00D00020">
        <w:rPr>
          <w:rFonts w:ascii="Arial" w:eastAsia="Arial" w:hAnsi="Arial" w:cs="Arial"/>
          <w:color w:val="000000"/>
          <w:spacing w:val="-65"/>
        </w:rPr>
        <w:t xml:space="preserve"> </w:t>
      </w:r>
      <w:r w:rsidRPr="00D00020">
        <w:rPr>
          <w:rFonts w:ascii="Arial" w:eastAsia="Arial" w:hAnsi="Arial" w:cs="Arial"/>
          <w:color w:val="000000"/>
        </w:rPr>
        <w:t>precio.</w:t>
      </w:r>
    </w:p>
    <w:p w14:paraId="49B22297" w14:textId="77777777" w:rsidR="00C52F40" w:rsidRPr="00D00020" w:rsidRDefault="00C52F40" w:rsidP="00C52F40">
      <w:pPr>
        <w:widowControl w:val="0"/>
        <w:autoSpaceDE w:val="0"/>
        <w:autoSpaceDN w:val="0"/>
        <w:ind w:right="583"/>
        <w:jc w:val="both"/>
        <w:rPr>
          <w:rFonts w:ascii="Arial" w:eastAsia="Arial" w:hAnsi="Arial" w:cs="Arial"/>
          <w:color w:val="000000"/>
        </w:rPr>
      </w:pPr>
    </w:p>
    <w:p w14:paraId="51E5DD3C" w14:textId="77777777" w:rsidR="00C52F40" w:rsidRPr="00D00020" w:rsidRDefault="005D442E" w:rsidP="00C52F40">
      <w:pPr>
        <w:widowControl w:val="0"/>
        <w:autoSpaceDE w:val="0"/>
        <w:autoSpaceDN w:val="0"/>
        <w:ind w:right="583"/>
        <w:jc w:val="both"/>
        <w:rPr>
          <w:rFonts w:ascii="Arial" w:hAnsi="Arial" w:cs="Arial"/>
          <w:color w:val="000000"/>
          <w:shd w:val="clear" w:color="auto" w:fill="FFFFFF"/>
        </w:rPr>
      </w:pPr>
      <w:r w:rsidRPr="00D00020">
        <w:rPr>
          <w:rFonts w:ascii="Arial" w:hAnsi="Arial" w:cs="Arial"/>
          <w:color w:val="000000"/>
          <w:shd w:val="clear" w:color="auto" w:fill="FFFFFF"/>
        </w:rPr>
        <w:t>Si al terminar la subasta inversa hay empate, la Entidad Estatal debe seleccionar al oferente que presentó el menor precio inicial. En caso de persistir el empate la Entidad Estatal debe aplicar las reglas contenidas en la ley</w:t>
      </w:r>
      <w:r w:rsidR="00BF5E15" w:rsidRPr="00D00020">
        <w:rPr>
          <w:rFonts w:ascii="Arial" w:hAnsi="Arial" w:cs="Arial"/>
          <w:color w:val="000000"/>
          <w:shd w:val="clear" w:color="auto" w:fill="FFFFFF"/>
        </w:rPr>
        <w:t xml:space="preserve"> 2069 de 2020 reglamentada por el Decreto 1860 del 2021.</w:t>
      </w:r>
    </w:p>
    <w:p w14:paraId="0C862202" w14:textId="77777777" w:rsidR="00B53275" w:rsidRPr="00D00020" w:rsidRDefault="00B53275" w:rsidP="00C52F40">
      <w:pPr>
        <w:widowControl w:val="0"/>
        <w:autoSpaceDE w:val="0"/>
        <w:autoSpaceDN w:val="0"/>
        <w:ind w:right="583"/>
        <w:jc w:val="both"/>
        <w:rPr>
          <w:rFonts w:ascii="Arial" w:hAnsi="Arial" w:cs="Arial"/>
          <w:b/>
          <w:color w:val="000000"/>
          <w:shd w:val="clear" w:color="auto" w:fill="FFFFFF"/>
        </w:rPr>
      </w:pPr>
    </w:p>
    <w:p w14:paraId="580A21B1" w14:textId="6643D5AA" w:rsidR="00B53275" w:rsidRPr="00D00020" w:rsidRDefault="005D442E" w:rsidP="00A82882">
      <w:pPr>
        <w:widowControl w:val="0"/>
        <w:autoSpaceDE w:val="0"/>
        <w:autoSpaceDN w:val="0"/>
        <w:ind w:right="583"/>
        <w:jc w:val="center"/>
        <w:rPr>
          <w:rFonts w:ascii="Arial" w:hAnsi="Arial" w:cs="Arial"/>
          <w:b/>
          <w:color w:val="000000"/>
          <w:u w:val="single"/>
          <w:shd w:val="clear" w:color="auto" w:fill="FFFFFF"/>
        </w:rPr>
      </w:pPr>
      <w:r w:rsidRPr="00D00020">
        <w:rPr>
          <w:rFonts w:ascii="Arial" w:hAnsi="Arial" w:cs="Arial"/>
          <w:b/>
          <w:color w:val="000000"/>
          <w:u w:val="single"/>
          <w:shd w:val="clear" w:color="auto" w:fill="FFFFFF"/>
        </w:rPr>
        <w:t>CRITERIOS DE DESEMPATE</w:t>
      </w:r>
    </w:p>
    <w:p w14:paraId="1C872A45" w14:textId="77777777" w:rsidR="00C52F40" w:rsidRPr="00D00020" w:rsidRDefault="00C52F40" w:rsidP="00C52F40">
      <w:pPr>
        <w:widowControl w:val="0"/>
        <w:autoSpaceDE w:val="0"/>
        <w:autoSpaceDN w:val="0"/>
        <w:ind w:right="583"/>
        <w:jc w:val="both"/>
        <w:rPr>
          <w:rFonts w:ascii="Arial" w:hAnsi="Arial" w:cs="Arial"/>
          <w:b/>
          <w:color w:val="000000"/>
          <w:shd w:val="clear" w:color="auto" w:fill="FFFFFF"/>
        </w:rPr>
      </w:pPr>
    </w:p>
    <w:p w14:paraId="086D59F5" w14:textId="08401B7C" w:rsidR="00934B2B" w:rsidRPr="00D00020" w:rsidRDefault="005D442E" w:rsidP="00934B2B">
      <w:pPr>
        <w:spacing w:after="200" w:line="276" w:lineRule="auto"/>
        <w:jc w:val="both"/>
        <w:rPr>
          <w:rFonts w:ascii="Arial" w:hAnsi="Arial" w:cs="Arial"/>
          <w:bCs/>
        </w:rPr>
      </w:pPr>
      <w:r w:rsidRPr="00D00020">
        <w:rPr>
          <w:rFonts w:ascii="Arial" w:hAnsi="Arial" w:cs="Arial"/>
          <w:bCs/>
        </w:rPr>
        <w:lastRenderedPageBreak/>
        <w:t xml:space="preserve">Se entenderá que hay empate cuando dos o más proponentes habilitados cuenten con el mismo puntaje en la evaluación. En caso de presentarse un empate entre dos o más proponentes, se </w:t>
      </w:r>
      <w:r w:rsidR="005C0E71" w:rsidRPr="00D00020">
        <w:rPr>
          <w:rFonts w:ascii="Arial" w:hAnsi="Arial" w:cs="Arial"/>
          <w:bCs/>
        </w:rPr>
        <w:t>aplicarán</w:t>
      </w:r>
      <w:r w:rsidRPr="00D00020">
        <w:rPr>
          <w:rFonts w:ascii="Arial" w:hAnsi="Arial" w:cs="Arial"/>
          <w:bCs/>
        </w:rPr>
        <w:t xml:space="preserve"> los siguientes criterios de desempate de conformidad con lo dispuesto en el artículo 2.2.1.2.4.2.17. del Decreto 1860 de 2021, por el cual se modifica y adiciona el Decreto 1082 de 2015, Único Reglamentario del Sector Administrativo de Planeación Nacional, con el fin reglamentar los artículos 30, 31, 32, 34 y 35 de la Ley 2069 de 2020. </w:t>
      </w:r>
    </w:p>
    <w:p w14:paraId="6620CB04" w14:textId="77777777" w:rsidR="00934B2B" w:rsidRPr="00D00020" w:rsidRDefault="005D442E" w:rsidP="00934B2B">
      <w:pPr>
        <w:spacing w:after="200" w:line="276" w:lineRule="auto"/>
        <w:jc w:val="both"/>
        <w:rPr>
          <w:rFonts w:ascii="Arial" w:hAnsi="Arial" w:cs="Arial"/>
          <w:bCs/>
        </w:rPr>
      </w:pPr>
      <w:r w:rsidRPr="00D00020">
        <w:rPr>
          <w:rFonts w:ascii="Arial" w:hAnsi="Arial" w:cs="Arial"/>
          <w:bCs/>
        </w:rPr>
        <w:t>En caso de empate en el puntaje total de dos o más ofertas en los Procesos de Contratación realizados con cargo a recursos públicos, en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las obligaciones contenidas en los Acuerdos Comerciales vigentes, especialmente en materia de trato nacional.</w:t>
      </w:r>
    </w:p>
    <w:p w14:paraId="6ADE68BB" w14:textId="5A4A6A2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 Preferir la oferta de bienes o servicios nacionales frente a la oferta de bienes o servicios extranjeros. Para acreditar este factor de desempate se tendrán en cuenta las definiciones de que trata el artículo 2.2.1.1.1.3.1., en concordancia con el artículo 2.2.1.2.4.2.9. del Decreto 1082 de 2015, Único Reglamentario del Sector Administrativo de Planeación Nacional, que trata del puntaje para la promoción de la industria nacional en los Procesos de Contratación de servicios. Para estos efectos, incluso se aplicará el inciso tercero de la definición de Servicios Nacionales establecida en el artículo 2.2.1.1.1.3.1., citado anteriormente. </w:t>
      </w:r>
    </w:p>
    <w:p w14:paraId="7164C4D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este sentido, en los procesos en los que aplique el puntaje previsto en el inciso 1 del artículo </w:t>
      </w:r>
      <w:hyperlink r:id="rId28" w:anchor="2" w:history="1">
        <w:r w:rsidRPr="00D00020">
          <w:rPr>
            <w:rFonts w:ascii="Arial" w:hAnsi="Arial" w:cs="Arial"/>
            <w:color w:val="000000" w:themeColor="text1"/>
            <w:u w:val="single"/>
            <w:lang w:eastAsia="es-CO"/>
          </w:rPr>
          <w:t>2 </w:t>
        </w:r>
      </w:hyperlink>
      <w:r w:rsidRPr="00D00020">
        <w:rPr>
          <w:rFonts w:ascii="Arial" w:hAnsi="Arial" w:cs="Arial"/>
          <w:color w:val="000000" w:themeColor="text1"/>
          <w:lang w:eastAsia="es-CO"/>
        </w:rPr>
        <w:t>de la Ley 816 de 2003, el requisito se cumplirá en los mismos términos establecidos en los artículos indicados en el inciso anterior. Por tanto, este criterio de desempate se acreditará con los mismos documentos que se presenten para obtener dicho puntaje. </w:t>
      </w:r>
    </w:p>
    <w:p w14:paraId="41E07680"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similares términos, en los procesos en que no aplique el referido puntaje, la Entidad Estatal deberá definir en el pliego de condiciones, invitación o documento equivalente, las condiciones y los documentos con los que se acreditará el origen nacional del bien o servicio a efectos aplicar este factor, los cuales, en todo caso, deberán cumplir con los elementos de la noción de Servicio Nacional establecida en el artículo 2.2.1.1.1.3.1 del Decreto 1082 de 2015, Único Reglamentario del Sector Administrativo de Planeación Nacional y observando los mismos lineamientos prescritos en el artículo 2.2.1.2.4.2.9, solo que el efecto de acreditar dichas circunstancias consistirá en beneficiarse de este criterio de desempate en lugar de obtener puntaje. </w:t>
      </w:r>
    </w:p>
    <w:p w14:paraId="5B2ED2DB"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2. Preferir la propuesta de la mujer cabeza de familia. Su acreditación se realizará en los términos del parágrafo del artículo </w:t>
      </w:r>
      <w:hyperlink r:id="rId29" w:anchor="2" w:history="1">
        <w:r w:rsidRPr="00D00020">
          <w:rPr>
            <w:rFonts w:ascii="Arial" w:hAnsi="Arial" w:cs="Arial"/>
            <w:color w:val="000000" w:themeColor="text1"/>
            <w:u w:val="single"/>
            <w:lang w:eastAsia="es-CO"/>
          </w:rPr>
          <w:t>2 </w:t>
        </w:r>
      </w:hyperlink>
      <w:r w:rsidRPr="00D00020">
        <w:rPr>
          <w:rFonts w:ascii="Arial" w:hAnsi="Arial" w:cs="Arial"/>
          <w:color w:val="000000" w:themeColor="text1"/>
          <w:lang w:eastAsia="es-CO"/>
        </w:rPr>
        <w:t>de la Ley 82 de 1993, modificado por el artículo </w:t>
      </w:r>
      <w:hyperlink r:id="rId30" w:anchor="1" w:history="1">
        <w:r w:rsidRPr="00D00020">
          <w:rPr>
            <w:rFonts w:ascii="Arial" w:hAnsi="Arial" w:cs="Arial"/>
            <w:color w:val="000000" w:themeColor="text1"/>
            <w:u w:val="single"/>
            <w:lang w:eastAsia="es-CO"/>
          </w:rPr>
          <w:t>1 </w:t>
        </w:r>
      </w:hyperlink>
      <w:r w:rsidRPr="00D00020">
        <w:rPr>
          <w:rFonts w:ascii="Arial" w:hAnsi="Arial" w:cs="Arial"/>
          <w:color w:val="000000" w:themeColor="text1"/>
          <w:lang w:eastAsia="es-CO"/>
        </w:rPr>
        <w:t>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w:t>
      </w:r>
      <w:hyperlink r:id="rId31" w:anchor="2" w:history="1">
        <w:r w:rsidRPr="00D00020">
          <w:rPr>
            <w:rFonts w:ascii="Arial" w:hAnsi="Arial" w:cs="Arial"/>
            <w:color w:val="000000" w:themeColor="text1"/>
            <w:u w:val="single"/>
            <w:lang w:eastAsia="es-CO"/>
          </w:rPr>
          <w:t>2 </w:t>
        </w:r>
      </w:hyperlink>
      <w:r w:rsidRPr="00D00020">
        <w:rPr>
          <w:rFonts w:ascii="Arial" w:hAnsi="Arial" w:cs="Arial"/>
          <w:color w:val="000000" w:themeColor="text1"/>
          <w:lang w:eastAsia="es-CO"/>
        </w:rPr>
        <w:t>de la Ley 82 de 1993, modificado por el artículo </w:t>
      </w:r>
      <w:hyperlink r:id="rId32" w:anchor="1" w:history="1">
        <w:r w:rsidRPr="00D00020">
          <w:rPr>
            <w:rFonts w:ascii="Arial" w:hAnsi="Arial" w:cs="Arial"/>
            <w:color w:val="000000" w:themeColor="text1"/>
            <w:u w:val="single"/>
            <w:lang w:eastAsia="es-CO"/>
          </w:rPr>
          <w:t>1 </w:t>
        </w:r>
      </w:hyperlink>
      <w:r w:rsidRPr="00D00020">
        <w:rPr>
          <w:rFonts w:ascii="Arial" w:hAnsi="Arial" w:cs="Arial"/>
          <w:color w:val="000000" w:themeColor="text1"/>
          <w:lang w:eastAsia="es-CO"/>
        </w:rPr>
        <w:t>de la Ley 1232 de 2008. </w:t>
      </w:r>
    </w:p>
    <w:p w14:paraId="2E5C0AE7"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Igualmente, se preferirá la propuesta de la mujer víctima de violencia intrafamiliar, la cual acreditará dicha condición de conformidad con el artículo </w:t>
      </w:r>
      <w:hyperlink r:id="rId33" w:anchor="21" w:history="1">
        <w:r w:rsidRPr="00D00020">
          <w:rPr>
            <w:rFonts w:ascii="Arial" w:hAnsi="Arial" w:cs="Arial"/>
            <w:color w:val="000000" w:themeColor="text1"/>
            <w:u w:val="single"/>
            <w:lang w:eastAsia="es-CO"/>
          </w:rPr>
          <w:t>21 </w:t>
        </w:r>
      </w:hyperlink>
      <w:r w:rsidRPr="00D00020">
        <w:rPr>
          <w:rFonts w:ascii="Arial" w:hAnsi="Arial" w:cs="Arial"/>
          <w:color w:val="000000" w:themeColor="text1"/>
          <w:lang w:eastAsia="es-CO"/>
        </w:rPr>
        <w:t>de la Ley 1257 de 2008, esto es, cuando se profiera una medida de protección expedida por la autoridad competente. En virtud del artículo </w:t>
      </w:r>
      <w:hyperlink r:id="rId34" w:anchor="16" w:history="1">
        <w:r w:rsidRPr="00D00020">
          <w:rPr>
            <w:rFonts w:ascii="Arial" w:hAnsi="Arial" w:cs="Arial"/>
            <w:color w:val="000000" w:themeColor="text1"/>
            <w:u w:val="single"/>
            <w:lang w:eastAsia="es-CO"/>
          </w:rPr>
          <w:t>16 </w:t>
        </w:r>
      </w:hyperlink>
      <w:r w:rsidRPr="00D00020">
        <w:rPr>
          <w:rFonts w:ascii="Arial" w:hAnsi="Arial" w:cs="Arial"/>
          <w:color w:val="000000" w:themeColor="text1"/>
          <w:lang w:eastAsia="es-CO"/>
        </w:rPr>
        <w:t xml:space="preserve">de la Ley 1257 de 2008, la medida de protección la debe impartir el comisario de familia del lugar donde ocurrieron los hechos y, a falta de este, del juez civil </w:t>
      </w:r>
      <w:r w:rsidRPr="00D00020">
        <w:rPr>
          <w:rFonts w:ascii="Arial" w:hAnsi="Arial" w:cs="Arial"/>
          <w:color w:val="000000" w:themeColor="text1"/>
          <w:lang w:eastAsia="es-CO"/>
        </w:rPr>
        <w:lastRenderedPageBreak/>
        <w:t>municipal o promiscuo municipal, o la autoridad indígena en los casos de violencia intrafamiliar en las comunidades de esta naturaleza. </w:t>
      </w:r>
    </w:p>
    <w:p w14:paraId="1C1B169D"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w:t>
      </w:r>
    </w:p>
    <w:p w14:paraId="563F3E94"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Finalmente, en el caso de los proponentes plurales, se preferirá la oferta cuando cada uno de los integrantes acredite alguna de las condiciones señaladas en los incisos anteriores de este numeral. </w:t>
      </w:r>
    </w:p>
    <w:p w14:paraId="5350A0C9"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De acuerdo con el artículo </w:t>
      </w:r>
      <w:hyperlink r:id="rId35" w:anchor="5" w:history="1">
        <w:r w:rsidRPr="00D00020">
          <w:rPr>
            <w:rFonts w:ascii="Arial" w:hAnsi="Arial" w:cs="Arial"/>
            <w:color w:val="000000" w:themeColor="text1"/>
            <w:u w:val="single"/>
            <w:lang w:eastAsia="es-CO"/>
          </w:rPr>
          <w:t>5 </w:t>
        </w:r>
      </w:hyperlink>
      <w:r w:rsidRPr="00D00020">
        <w:rPr>
          <w:rFonts w:ascii="Arial" w:hAnsi="Arial" w:cs="Arial"/>
          <w:color w:val="000000" w:themeColor="text1"/>
          <w:lang w:eastAsia="es-CO"/>
        </w:rPr>
        <w:t>de la Ley 1581 de 2012, el titular de la información de estos datos sensibles, como es el caso de las mujeres víctimas de violencia intrafamiliar, deberá autorizar de manera previa y expresa el tratamiento de esta información, en los términos del literal </w:t>
      </w:r>
      <w:hyperlink r:id="rId36" w:anchor="6.a" w:history="1">
        <w:r w:rsidRPr="00D00020">
          <w:rPr>
            <w:rFonts w:ascii="Arial" w:hAnsi="Arial" w:cs="Arial"/>
            <w:color w:val="000000" w:themeColor="text1"/>
            <w:u w:val="single"/>
            <w:lang w:eastAsia="es-CO"/>
          </w:rPr>
          <w:t>a</w:t>
        </w:r>
      </w:hyperlink>
      <w:r w:rsidRPr="00D00020">
        <w:rPr>
          <w:rFonts w:ascii="Arial" w:hAnsi="Arial" w:cs="Arial"/>
          <w:color w:val="000000" w:themeColor="text1"/>
          <w:lang w:eastAsia="es-CO"/>
        </w:rPr>
        <w:t>) del artículo </w:t>
      </w:r>
      <w:hyperlink r:id="rId37" w:anchor="6" w:history="1">
        <w:r w:rsidRPr="00D00020">
          <w:rPr>
            <w:rFonts w:ascii="Arial" w:hAnsi="Arial" w:cs="Arial"/>
            <w:color w:val="000000" w:themeColor="text1"/>
            <w:u w:val="single"/>
            <w:lang w:eastAsia="es-CO"/>
          </w:rPr>
          <w:t>6 </w:t>
        </w:r>
      </w:hyperlink>
      <w:r w:rsidRPr="00D00020">
        <w:rPr>
          <w:rFonts w:ascii="Arial" w:hAnsi="Arial" w:cs="Arial"/>
          <w:color w:val="000000" w:themeColor="text1"/>
          <w:lang w:eastAsia="es-CO"/>
        </w:rPr>
        <w:t>de la precitada Ley, como requisito para el otorgamiento del criterio de desempate. </w:t>
      </w:r>
    </w:p>
    <w:p w14:paraId="573523DF"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3. Preferir la propuesta presentada por el proponente que acredite en las condiciones establecidas en la ley que por lo menos el diez por ciento (10%) de su nómina está en condición de discapacidad, de acuerdo con el artículo </w:t>
      </w:r>
      <w:hyperlink r:id="rId38" w:anchor="24" w:history="1">
        <w:r w:rsidRPr="00D00020">
          <w:rPr>
            <w:rFonts w:ascii="Arial" w:hAnsi="Arial" w:cs="Arial"/>
            <w:color w:val="000000" w:themeColor="text1"/>
            <w:u w:val="single"/>
            <w:lang w:eastAsia="es-CO"/>
          </w:rPr>
          <w:t>24 </w:t>
        </w:r>
      </w:hyperlink>
      <w:r w:rsidRPr="00D00020">
        <w:rPr>
          <w:rFonts w:ascii="Arial" w:hAnsi="Arial" w:cs="Arial"/>
          <w:color w:val="000000" w:themeColor="text1"/>
          <w:lang w:eastAsia="es-CO"/>
        </w:rPr>
        <w:t>de la Ley 361 de 1997, debidamente certificadas por la oficina del Ministerio del Trabajo de la respectiva zona, que hayan sido contratados con por lo menos un (1) año de anterioridad a la fecha de cierre del Proceso de Contratación o desde el momento de la constitución de la persona jurídica cuando esta es inferior a un (1) año y que manifieste adicionalmente que mantendrá dicho personal por un lapso igual al término de ejecución del contrato. </w:t>
      </w:r>
    </w:p>
    <w:p w14:paraId="2CAE0E96"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Si la oferta es presentada por un proponente plural, el integrante que acredite que el diez por ciento (10%) de su nómina está en condición de discapacidad, en los términos del presente numeral, debe tener una participación de por lo menos el veinticinco por ciento (25%) en la estructura plural y aportar como mínimo el veinticinco por ciento (25%) de la experiencia acreditada en la oferta. </w:t>
      </w:r>
    </w:p>
    <w:p w14:paraId="2C724B8A"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El tiempo de vinculación en la planta referida de que trata este numeral se acreditará con el certificado de aportes a seguridad social del último año o del tiempo de su constitución cuando su conformación es inferior a un (1) año, en el que se demuestren los pagos realizados por el empleador. </w:t>
      </w:r>
    </w:p>
    <w:p w14:paraId="37C8A5B4"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 </w:t>
      </w:r>
    </w:p>
    <w:p w14:paraId="2789C98D"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lastRenderedPageBreak/>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 </w:t>
      </w:r>
    </w:p>
    <w:p w14:paraId="6C05F3EC"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3B6B8C70"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27F76727"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La mayor proporción se definirá en relación con el número total de trabajadores vinculados en la planta de personal, por lo que se preferirá al oferente que acredite un porcentaje mayor. En el caso de proponentes plurales, la mayor proporción se definirá con la sumatoria de trabajadores vinculados en la planta de personal de cada uno de sus integrantes. </w:t>
      </w:r>
    </w:p>
    <w:p w14:paraId="593CFB10"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5. Preferir la propuesta presentada por el oferente que acredite que por lo menos el diez por ciento (10%) de su nómina pertenece a población indígena, negra, afrocolombiana, raizal, palanquera, Rrom o gitana, para lo cual, la persona natural, el representante legal o el revisor fiscal, según corresponda, bajo la gravedad de juramento señalará las personas vinculadas a su nómina, y el número de identificación y nombre de las personas que pertenecen a la población indígena, negra, afrocolombiana, raizal, palanquera, Rrom o gitana. Solo se tendrá en cuenta la vinculación de aquellas personas que hayan estado vinculadas con una anterioridad igual o mayor a un (1) año contado a partir de la fecha del cierre del proceso. Para los casos de constitución inferior a un (1) año, se tendrá en cuenta a aquellos que hayan estado vinculados desde el momento de constitución de la persona jurídica.</w:t>
      </w:r>
    </w:p>
    <w:p w14:paraId="137881FC"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El tiempo de vinculación en la planta referida, de que trata el inciso anterior, se acreditará con el certificado de aportes a seguridad social del último año o del tiempo de su constitución cuando su conformación es inferior a un (1) año, en el que se demuestren los pagos realizados por el empleador.</w:t>
      </w:r>
    </w:p>
    <w:p w14:paraId="111F6CFA"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Además, deberá aportar la copia de la certificación expedida por el Ministerio del Interior, en la cual acredite que el trabajador pertenece a la población indígena, negra, afrocolombiana, raizal, palenquera, Rrom o gitana, en los términos del Decreto Ley </w:t>
      </w:r>
      <w:hyperlink r:id="rId39" w:anchor="0" w:history="1">
        <w:r w:rsidRPr="00D00020">
          <w:rPr>
            <w:rFonts w:ascii="Arial" w:hAnsi="Arial" w:cs="Arial"/>
            <w:color w:val="000000" w:themeColor="text1"/>
            <w:u w:val="single"/>
            <w:lang w:eastAsia="es-CO"/>
          </w:rPr>
          <w:t>2893 </w:t>
        </w:r>
      </w:hyperlink>
      <w:r w:rsidRPr="00D00020">
        <w:rPr>
          <w:rFonts w:ascii="Arial" w:hAnsi="Arial" w:cs="Arial"/>
          <w:color w:val="000000" w:themeColor="text1"/>
          <w:lang w:eastAsia="es-CO"/>
        </w:rPr>
        <w:t>de 2011, o la norma que lo modifique, sustituya o complemente. </w:t>
      </w:r>
    </w:p>
    <w:p w14:paraId="7DA470C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el caso de los proponentes plurales, su representante legal presentará un certificado, mediante el cual acredita que por lo menos diez por ciento (10%) del total de la nómina de sus integrantes pertenece a población indígena, negra, afrocolombiana, raizal, palanquera, Rrom o gitana. Este porcentaje se definirá de acuerdo con la sumatoria de la nómina de cada uno de los integrantes del proponente plural. Las personas enunciadas anteriormente podrán estar vinculadas a cualquiera de sus integrantes. En todo caso, deberá aportar la copia de la certificación expedida por el Ministerio del Interior, en la cual acredite que el trabajador pertenece a la población indígena, negra, afrocolombiana, raizal, palenquera, Rrom o gitana en los términos del Decreto Ley </w:t>
      </w:r>
      <w:hyperlink r:id="rId40" w:anchor="0" w:history="1">
        <w:r w:rsidRPr="00D00020">
          <w:rPr>
            <w:rFonts w:ascii="Arial" w:hAnsi="Arial" w:cs="Arial"/>
            <w:color w:val="000000" w:themeColor="text1"/>
            <w:u w:val="single"/>
            <w:lang w:eastAsia="es-CO"/>
          </w:rPr>
          <w:t>2893 </w:t>
        </w:r>
      </w:hyperlink>
      <w:r w:rsidRPr="00D00020">
        <w:rPr>
          <w:rFonts w:ascii="Arial" w:hAnsi="Arial" w:cs="Arial"/>
          <w:color w:val="000000" w:themeColor="text1"/>
          <w:lang w:eastAsia="es-CO"/>
        </w:rPr>
        <w:t>de 2011, o la norma que lo modifique, sustituya o complemente.</w:t>
      </w:r>
    </w:p>
    <w:p w14:paraId="2887B12D"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Debido a que para el otorgamiento de este criterio de desempate se entregan certificados que contienen datos sensibles, de acuerdo con el artículo </w:t>
      </w:r>
      <w:hyperlink r:id="rId41" w:anchor="5" w:history="1">
        <w:r w:rsidRPr="00D00020">
          <w:rPr>
            <w:rFonts w:ascii="Arial" w:hAnsi="Arial" w:cs="Arial"/>
            <w:color w:val="000000" w:themeColor="text1"/>
            <w:u w:val="single"/>
            <w:lang w:eastAsia="es-CO"/>
          </w:rPr>
          <w:t>5 </w:t>
        </w:r>
      </w:hyperlink>
      <w:r w:rsidRPr="00D00020">
        <w:rPr>
          <w:rFonts w:ascii="Arial" w:hAnsi="Arial" w:cs="Arial"/>
          <w:color w:val="000000" w:themeColor="text1"/>
          <w:lang w:eastAsia="es-CO"/>
        </w:rPr>
        <w:t xml:space="preserve">de la Ley 1581 de 2012, se requiere que el titular de la información de estos, </w:t>
      </w:r>
      <w:r w:rsidRPr="00D00020">
        <w:rPr>
          <w:rFonts w:ascii="Arial" w:hAnsi="Arial" w:cs="Arial"/>
          <w:color w:val="000000" w:themeColor="text1"/>
          <w:lang w:eastAsia="es-CO"/>
        </w:rPr>
        <w:lastRenderedPageBreak/>
        <w:t>como es el caso de las personas que pertenece a la población indígena, negra, afrocolombiana, raizal, palenquera, Rrom o gitana autoricen de manera previa y expresa el tratamiento de la información, en los términos del literal </w:t>
      </w:r>
      <w:hyperlink r:id="rId42" w:anchor="6.a" w:history="1">
        <w:r w:rsidRPr="00D00020">
          <w:rPr>
            <w:rFonts w:ascii="Arial" w:hAnsi="Arial" w:cs="Arial"/>
            <w:color w:val="000000" w:themeColor="text1"/>
            <w:u w:val="single"/>
            <w:lang w:eastAsia="es-CO"/>
          </w:rPr>
          <w:t>a</w:t>
        </w:r>
      </w:hyperlink>
      <w:r w:rsidRPr="00D00020">
        <w:rPr>
          <w:rFonts w:ascii="Arial" w:hAnsi="Arial" w:cs="Arial"/>
          <w:color w:val="000000" w:themeColor="text1"/>
          <w:lang w:eastAsia="es-CO"/>
        </w:rPr>
        <w:t>) del artículo </w:t>
      </w:r>
      <w:hyperlink r:id="rId43" w:anchor="6" w:history="1">
        <w:r w:rsidRPr="00D00020">
          <w:rPr>
            <w:rFonts w:ascii="Arial" w:hAnsi="Arial" w:cs="Arial"/>
            <w:color w:val="000000" w:themeColor="text1"/>
            <w:u w:val="single"/>
            <w:lang w:eastAsia="es-CO"/>
          </w:rPr>
          <w:t>6 </w:t>
        </w:r>
      </w:hyperlink>
      <w:r w:rsidRPr="00D00020">
        <w:rPr>
          <w:rFonts w:ascii="Arial" w:hAnsi="Arial" w:cs="Arial"/>
          <w:color w:val="000000" w:themeColor="text1"/>
          <w:lang w:eastAsia="es-CO"/>
        </w:rPr>
        <w:t>de la Ley 1581 de 2012, como requisito para el otorgamiento del criterio de desempate.6. Preferir la propuesta de personas naturales en proceso de reintegración o reincorporación, para lo cual presentará copia de alguno de los siguientes documentos: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w:t>
      </w:r>
    </w:p>
    <w:p w14:paraId="78A4E363"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el caso de las personas jurídicas, el representante legal o el revisor fiscal, si están obligados a tenerlo, entregará un certificado, mediante el cual acredite bajo la gravedad de juramento que más del cincuenta por ciento (50 %)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w:t>
      </w:r>
    </w:p>
    <w:p w14:paraId="68B43736"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 de la composición accionaria o cuotas parte esté constituida por personas en proceso de reincorporación, para lo cual el representante legal, o el revisor fiscal, si está obligado a tenerlo, acreditará tal situación aportando los documentos de identificación de cada una de las personas en proceso de reincorporación. </w:t>
      </w:r>
    </w:p>
    <w:p w14:paraId="64B70255"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Debido a que para el otorgamiento de este criterio de desempate se entregan certificados que contienen datos sensibles, de acuerdo con el artículo </w:t>
      </w:r>
      <w:hyperlink r:id="rId44" w:anchor="5" w:history="1">
        <w:r w:rsidRPr="00D00020">
          <w:rPr>
            <w:rFonts w:ascii="Arial" w:hAnsi="Arial" w:cs="Arial"/>
            <w:color w:val="000000" w:themeColor="text1"/>
            <w:u w:val="single"/>
            <w:lang w:eastAsia="es-CO"/>
          </w:rPr>
          <w:t>5 </w:t>
        </w:r>
      </w:hyperlink>
      <w:r w:rsidRPr="00D00020">
        <w:rPr>
          <w:rFonts w:ascii="Arial" w:hAnsi="Arial" w:cs="Arial"/>
          <w:color w:val="000000" w:themeColor="text1"/>
          <w:lang w:eastAsia="es-CO"/>
        </w:rPr>
        <w:t>de la Ley 1581 de 2012, se requiere que el titular de la información de estos, como son las personas en proceso de reincorporación o reintegración, autoricen a la entidad de manera previa y expresa el manejo de esta información, en los términos del literal </w:t>
      </w:r>
      <w:hyperlink r:id="rId45" w:anchor="6.a" w:history="1">
        <w:r w:rsidRPr="00D00020">
          <w:rPr>
            <w:rFonts w:ascii="Arial" w:hAnsi="Arial" w:cs="Arial"/>
            <w:color w:val="000000" w:themeColor="text1"/>
            <w:u w:val="single"/>
            <w:lang w:eastAsia="es-CO"/>
          </w:rPr>
          <w:t>a</w:t>
        </w:r>
      </w:hyperlink>
      <w:r w:rsidRPr="00D00020">
        <w:rPr>
          <w:rFonts w:ascii="Arial" w:hAnsi="Arial" w:cs="Arial"/>
          <w:color w:val="000000" w:themeColor="text1"/>
          <w:lang w:eastAsia="es-CO"/>
        </w:rPr>
        <w:t>) del artículo </w:t>
      </w:r>
      <w:hyperlink r:id="rId46" w:anchor="6" w:history="1">
        <w:r w:rsidRPr="00D00020">
          <w:rPr>
            <w:rFonts w:ascii="Arial" w:hAnsi="Arial" w:cs="Arial"/>
            <w:color w:val="000000" w:themeColor="text1"/>
            <w:u w:val="single"/>
            <w:lang w:eastAsia="es-CO"/>
          </w:rPr>
          <w:t>6 </w:t>
        </w:r>
      </w:hyperlink>
      <w:r w:rsidRPr="00D00020">
        <w:rPr>
          <w:rFonts w:ascii="Arial" w:hAnsi="Arial" w:cs="Arial"/>
          <w:color w:val="000000" w:themeColor="text1"/>
          <w:lang w:eastAsia="es-CO"/>
        </w:rPr>
        <w:t>de la Ley 1581 de 2012 como requisito para el otorgamiento de este criterio de desempate. </w:t>
      </w:r>
    </w:p>
    <w:p w14:paraId="5BE17069"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6. Preferir la oferta presentada por un proponente plural siempre que se cumplan las condiciones de los siguientes numerales:</w:t>
      </w:r>
    </w:p>
    <w:p w14:paraId="72A25DCF"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6. 1. Esté conformado por al menos una madre cabeza de familia y/o una persona en proceso de reincorporación o reintegración, para lo cual se acreditarán estas condiciones de acuerdo con lo previsto en el inciso 1 del numeral 2 y/o el inciso 1 del numeral 6 del presente artículo; o por una persona jurídica en la cual participe o participen mayoritariamente madres cabeza de familia y/o personas en proceso de reincorporación o reintegración, para lo cual el representante legal o el revisor fiscal, si están obligados a tenerlo, presentarán un certificado, mediante el cual acrediten, bajo la gravedad de juramento, que más del cincuenta por ciento (50 %) de la composición accionaria o cuota parte de la persona jurídica está constituida por madres cabeza de familia y/o personas en proceso de reincorporación o reintegración. Además, deberá acreditar la condición indicada de cada una de las personas que participen en la sociedad que sean mujeres cabeza de familia y/o personas en proceso de reincorporación o reintegración, aportando los documentos de cada uno de ellos, de acuerdo con lo previsto en este numeral. Este integrante debe tener una participación de por lo menos el veinticinco por ciento (25 %) en el proponente plural.</w:t>
      </w:r>
    </w:p>
    <w:p w14:paraId="59F5BD1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lastRenderedPageBreak/>
        <w:t>6.2. El integrante del proponente plural de que trata el anterior numeral debe aportar mínimo el veinticinco por ciento (25%) de la experiencia acreditada en la oferta. </w:t>
      </w:r>
    </w:p>
    <w:p w14:paraId="436414F7"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6.3. En relación con el integrante del numeral 7.1. ni la madre cabeza de familia o la persona en proceso de reincorporación o reintegración, ni la persona jurídica, ni sus accionistas, socios o representantes legales podrán ser empleados, socios o accionistas de otro de los integrantes del proponente plural, para lo cual el integrante del que trata el numeral 7.1. lo manifestará en un certificado suscrito por la persona natural o el representante legal de la persona jurídica. </w:t>
      </w:r>
    </w:p>
    <w:p w14:paraId="71851A00"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Debido a que para el otorgamiento de este criterio de desempate se entregan certificados que contienen datos sensibles, de acuerdo el artículo </w:t>
      </w:r>
      <w:hyperlink r:id="rId47" w:anchor="5" w:history="1">
        <w:r w:rsidRPr="00D00020">
          <w:rPr>
            <w:rFonts w:ascii="Arial" w:hAnsi="Arial" w:cs="Arial"/>
            <w:color w:val="000000" w:themeColor="text1"/>
            <w:u w:val="single"/>
            <w:lang w:eastAsia="es-CO"/>
          </w:rPr>
          <w:t>5 </w:t>
        </w:r>
      </w:hyperlink>
      <w:r w:rsidRPr="00D00020">
        <w:rPr>
          <w:rFonts w:ascii="Arial" w:hAnsi="Arial" w:cs="Arial"/>
          <w:color w:val="000000" w:themeColor="text1"/>
          <w:lang w:eastAsia="es-CO"/>
        </w:rPr>
        <w:t>de la Ley 1581 de 2012, se requiere que el titular de la información de estos, como es el caso de las personas en proceso de reincorporación y/o reintegración autoricen de manera previa y expresa el tratamiento de esta información, en los términos del literal </w:t>
      </w:r>
      <w:hyperlink r:id="rId48" w:anchor="6.a" w:history="1">
        <w:r w:rsidRPr="00D00020">
          <w:rPr>
            <w:rFonts w:ascii="Arial" w:hAnsi="Arial" w:cs="Arial"/>
            <w:color w:val="000000" w:themeColor="text1"/>
            <w:u w:val="single"/>
            <w:lang w:eastAsia="es-CO"/>
          </w:rPr>
          <w:t>a</w:t>
        </w:r>
      </w:hyperlink>
      <w:r w:rsidRPr="00D00020">
        <w:rPr>
          <w:rFonts w:ascii="Arial" w:hAnsi="Arial" w:cs="Arial"/>
          <w:color w:val="000000" w:themeColor="text1"/>
          <w:lang w:eastAsia="es-CO"/>
        </w:rPr>
        <w:t>) del artículo </w:t>
      </w:r>
      <w:hyperlink r:id="rId49" w:anchor="6" w:history="1">
        <w:r w:rsidRPr="00D00020">
          <w:rPr>
            <w:rFonts w:ascii="Arial" w:hAnsi="Arial" w:cs="Arial"/>
            <w:color w:val="000000" w:themeColor="text1"/>
            <w:u w:val="single"/>
            <w:lang w:eastAsia="es-CO"/>
          </w:rPr>
          <w:t>6 </w:t>
        </w:r>
      </w:hyperlink>
      <w:r w:rsidRPr="00D00020">
        <w:rPr>
          <w:rFonts w:ascii="Arial" w:hAnsi="Arial" w:cs="Arial"/>
          <w:color w:val="000000" w:themeColor="text1"/>
          <w:lang w:eastAsia="es-CO"/>
        </w:rPr>
        <w:t>de la Ley 1581 de 2012, como requisito para el otorgamiento del criterio de desempate.</w:t>
      </w:r>
    </w:p>
    <w:p w14:paraId="1A435CC7"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7. Preferir la oferta presentada por una Mipyme, lo cual se verificará en los términos del artículo 2.2.1.2.4.2.4 del presente Decreto, en concordancia con el parágrafo del artículo </w:t>
      </w:r>
      <w:hyperlink r:id="rId50" w:anchor="2.2.1.13.2.4" w:history="1">
        <w:r w:rsidRPr="00D00020">
          <w:rPr>
            <w:rFonts w:ascii="Arial" w:hAnsi="Arial" w:cs="Arial"/>
            <w:color w:val="000000" w:themeColor="text1"/>
            <w:u w:val="single"/>
            <w:lang w:eastAsia="es-CO"/>
          </w:rPr>
          <w:t>2.2.1.13.2.4</w:t>
        </w:r>
      </w:hyperlink>
      <w:r w:rsidRPr="00D00020">
        <w:rPr>
          <w:rFonts w:ascii="Arial" w:hAnsi="Arial" w:cs="Arial"/>
          <w:color w:val="000000" w:themeColor="text1"/>
          <w:lang w:eastAsia="es-CO"/>
        </w:rPr>
        <w:t> del Decreto 1074 de 2015.</w:t>
      </w:r>
    </w:p>
    <w:p w14:paraId="254AEBA0"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Asimismo, se preferirá la oferta presentada por una cooperativa o asociaciones mutuales, para lo cual se aportará el certificado de existencia y representación legal expedido por la Cámara de Comercio o la autoridad respectiva. En el caso específico en que el empate se presente entre cooperativas o asociaciones mutuales que tengan el tamaño empresarial de grandes empresas junto con micro, pequeñas o medianas, se preferirá la oferta las cooperativas o asociaciones mutuales que cumplan con los criterios de clasificación empresarial definidos por el Decreto </w:t>
      </w:r>
      <w:hyperlink r:id="rId51" w:anchor="0" w:history="1">
        <w:r w:rsidRPr="00D00020">
          <w:rPr>
            <w:rFonts w:ascii="Arial" w:hAnsi="Arial" w:cs="Arial"/>
            <w:color w:val="000000" w:themeColor="text1"/>
            <w:u w:val="single"/>
            <w:lang w:eastAsia="es-CO"/>
          </w:rPr>
          <w:t>1074 </w:t>
        </w:r>
      </w:hyperlink>
      <w:r w:rsidRPr="00D00020">
        <w:rPr>
          <w:rFonts w:ascii="Arial" w:hAnsi="Arial" w:cs="Arial"/>
          <w:color w:val="000000" w:themeColor="text1"/>
          <w:lang w:eastAsia="es-CO"/>
        </w:rPr>
        <w:t>de 2015, que sean micro, pequeñas o medianas.</w:t>
      </w:r>
    </w:p>
    <w:p w14:paraId="463E2ED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Tratándose de proponentes plurales, se preferirá la oferta cuando cada uno de los integrantes acredite alguna de las condiciones señaladas en los incisos anteriores de este numeral.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w:t>
      </w:r>
      <w:hyperlink r:id="rId52" w:anchor="0" w:history="1">
        <w:r w:rsidRPr="00D00020">
          <w:rPr>
            <w:rFonts w:ascii="Arial" w:hAnsi="Arial" w:cs="Arial"/>
            <w:color w:val="000000" w:themeColor="text1"/>
            <w:u w:val="single"/>
            <w:lang w:eastAsia="es-CO"/>
          </w:rPr>
          <w:t>1074 </w:t>
        </w:r>
      </w:hyperlink>
      <w:r w:rsidRPr="00D00020">
        <w:rPr>
          <w:rFonts w:ascii="Arial" w:hAnsi="Arial" w:cs="Arial"/>
          <w:color w:val="000000" w:themeColor="text1"/>
          <w:lang w:eastAsia="es-CO"/>
        </w:rPr>
        <w:t>de 2015, que sean micro, pequeñas o medianas. </w:t>
      </w:r>
    </w:p>
    <w:p w14:paraId="5A97E684"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8. Preferir la oferta presentada por el proponente plural constituido en su totalidad por micro y/o pequeñas empresas, cooperativas o asociaciones mutuales. </w:t>
      </w:r>
    </w:p>
    <w:p w14:paraId="10732BD3"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La condición de micro o pequeña empresa se verificará en los términos del artículo 2.2.1.2.4.2.4 del presente Decreto, en concordancia con el parágrafo del artículo </w:t>
      </w:r>
      <w:hyperlink r:id="rId53" w:anchor="2.2.1.13.2.4" w:history="1">
        <w:r w:rsidRPr="00D00020">
          <w:rPr>
            <w:rFonts w:ascii="Arial" w:hAnsi="Arial" w:cs="Arial"/>
            <w:color w:val="000000" w:themeColor="text1"/>
            <w:u w:val="single"/>
            <w:lang w:eastAsia="es-CO"/>
          </w:rPr>
          <w:t>2.2.1.13.2.4</w:t>
        </w:r>
      </w:hyperlink>
      <w:r w:rsidRPr="00D00020">
        <w:rPr>
          <w:rFonts w:ascii="Arial" w:hAnsi="Arial" w:cs="Arial"/>
          <w:color w:val="000000" w:themeColor="text1"/>
          <w:lang w:eastAsia="es-CO"/>
        </w:rPr>
        <w:t> del Decreto 1074 de 2015.</w:t>
      </w:r>
    </w:p>
    <w:p w14:paraId="2D64F746"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La condición de cooperativa o asociación mutual se acreditará con el certificado de existencia y representación legal expedido por la Cámara de Comercio o la autoridad respectiva. En el evento en que el empate se presente entre proponentes plurales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cuáles al menos uno de sus integrantes sea una cooperativa o asociación mutual que cumpla con los criterios de clasificación empresarial definidos por el Decreto </w:t>
      </w:r>
      <w:hyperlink r:id="rId54" w:anchor="0" w:history="1">
        <w:r w:rsidRPr="00D00020">
          <w:rPr>
            <w:rFonts w:ascii="Arial" w:hAnsi="Arial" w:cs="Arial"/>
            <w:color w:val="000000" w:themeColor="text1"/>
            <w:u w:val="single"/>
            <w:lang w:eastAsia="es-CO"/>
          </w:rPr>
          <w:t>1074 </w:t>
        </w:r>
      </w:hyperlink>
      <w:r w:rsidRPr="00D00020">
        <w:rPr>
          <w:rFonts w:ascii="Arial" w:hAnsi="Arial" w:cs="Arial"/>
          <w:color w:val="000000" w:themeColor="text1"/>
          <w:lang w:eastAsia="es-CO"/>
        </w:rPr>
        <w:t>de 2015, que sean micro, pequeñas o medianas. </w:t>
      </w:r>
    </w:p>
    <w:p w14:paraId="156F060F"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lastRenderedPageBreak/>
        <w:t>9. Preferir al oferente persona natural o jurídica que acredite, de acuerdo con sus estados financieros o información contable con corte al 31 de diciembre del año anterior, que por lo menos el veinticinco por ciento (25 %) del total de sus pagos fueron realizados a Mipyme, cooperativas o asociaciones mutuales por concepto de proveeduría del oferente, efectuados durante el año anterior, para lo cual el proponente persona natural y contador público; o el representante legal de la persona jurídica y revisor fiscal para las personas obligadas por ley; o del representante legal de la persona jurídica y contador público, según corresponda, entregará un certificado expedido bajo la gravedad de juramento, en el que conste que por lo menos el veinticinco por ciento (25%) del total de pagos fueron realizados a Mipyme, cooperativas o asociaciones mutuales.</w:t>
      </w:r>
    </w:p>
    <w:p w14:paraId="5F4827D1"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Igualmente, cuando la oferta es presentada por un proponente plural se preferirá a este siempre que:</w:t>
      </w:r>
    </w:p>
    <w:p w14:paraId="6E2C69DE"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10. Esté conformado por al menos una Mipyme, cooperativa o asociación mutual que tenga una participación de por lo menos el veinticinco por ciento (25%) en el proponente plural, para lo cual se presentará el documento de conformación del proponente plural y, además, ese integrante acredite la condición de Mipyme, cooperativa o asociación mutual en los términos del numeral 8 del presente artículo;</w:t>
      </w:r>
    </w:p>
    <w:p w14:paraId="38E66DE6"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10.1. La Mipyme, cooperativa o asociación mutual aporte mínimo el veinticinco por ciento (25 %) de la experiencia acreditada en la oferta; y</w:t>
      </w:r>
    </w:p>
    <w:p w14:paraId="7B12DAF5"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10.2. Ni la Mipyme, cooperativa o asociación mutual ni sus accionistas, socios o representantes legales sean empleados, socios o accionistas de los otros integrantes del proponente plural, para lo cual el integrante respectivo lo manifestará mediante un certificado suscrito por la persona natural o el representante legal de la persona jurídica. </w:t>
      </w:r>
    </w:p>
    <w:p w14:paraId="1D66D102"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el evento en que el empate se presente entre proponentes plurales, que cumplan con los requisitos de los incisos anteriores, cuyos integrantes estén conformados únicamente por cooperativas y asociaciones mutuales que tengan la calidad de grandes empresas junto con otras en las que los integrantes tengan la calidad de micro, pequeñas o medianas, se preferirá la oferta de aquellos proponentes plurales en los cuales al menos uno de sus integrantes sea una cooperativa o asociación mutual que cumpla con los criterios de clasificación empresarial definidos por el Decreto </w:t>
      </w:r>
      <w:hyperlink r:id="rId55" w:anchor="0" w:history="1">
        <w:r w:rsidRPr="00D00020">
          <w:rPr>
            <w:rFonts w:ascii="Arial" w:hAnsi="Arial" w:cs="Arial"/>
            <w:color w:val="000000" w:themeColor="text1"/>
            <w:u w:val="single"/>
            <w:lang w:eastAsia="es-CO"/>
          </w:rPr>
          <w:t>1074 </w:t>
        </w:r>
      </w:hyperlink>
      <w:r w:rsidRPr="00D00020">
        <w:rPr>
          <w:rFonts w:ascii="Arial" w:hAnsi="Arial" w:cs="Arial"/>
          <w:color w:val="000000" w:themeColor="text1"/>
          <w:lang w:eastAsia="es-CO"/>
        </w:rPr>
        <w:t>de 2015, que sean micro, pequeñas o medianas.</w:t>
      </w:r>
    </w:p>
    <w:p w14:paraId="0C6CF1B4"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10.3. Preferir las empresas reconocidas y establecidas como Sociedad de Beneficio e Interés Colectivo o Sociedad BIC, del segmento Mipymes, para lo cual se presentará el certificado de existencia y representación legal en el que conste el cumplimiento a los requisitos del artículo </w:t>
      </w:r>
      <w:hyperlink r:id="rId56" w:anchor="2" w:history="1">
        <w:r w:rsidRPr="00D00020">
          <w:rPr>
            <w:rFonts w:ascii="Arial" w:hAnsi="Arial" w:cs="Arial"/>
            <w:color w:val="000000" w:themeColor="text1"/>
            <w:u w:val="single"/>
            <w:lang w:eastAsia="es-CO"/>
          </w:rPr>
          <w:t>2 </w:t>
        </w:r>
      </w:hyperlink>
      <w:r w:rsidRPr="00D00020">
        <w:rPr>
          <w:rFonts w:ascii="Arial" w:hAnsi="Arial" w:cs="Arial"/>
          <w:color w:val="000000" w:themeColor="text1"/>
          <w:lang w:eastAsia="es-CO"/>
        </w:rPr>
        <w:t>de la Ley 1901 de 2018, o la norma que la modifique o la sustituya. Asimismo, acreditará la condición de Mipyme en los términos del numeral 8 del presente artículo.</w:t>
      </w:r>
    </w:p>
    <w:p w14:paraId="4A812DCD"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11.Tratándose de proponentes plurales, se preferirá la oferta cuando cada uno de los integrantes acredite las condiciones señaladas en el inciso anterior de este numeral.</w:t>
      </w:r>
    </w:p>
    <w:p w14:paraId="58C70024"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12. Utilizar un método aleatorio para seleccionar al oferente, el cual deberá estar establecido previamente en el pliego de condiciones, invitación o documento que haga sus veces.</w:t>
      </w:r>
    </w:p>
    <w:p w14:paraId="655D49C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b/>
          <w:bCs/>
          <w:color w:val="000000" w:themeColor="text1"/>
          <w:lang w:eastAsia="es-CO"/>
        </w:rPr>
        <w:t>PARÁGRAFO 1.</w:t>
      </w:r>
      <w:r w:rsidRPr="00D00020">
        <w:rPr>
          <w:rFonts w:ascii="Arial" w:hAnsi="Arial" w:cs="Arial"/>
          <w:color w:val="000000" w:themeColor="text1"/>
          <w:lang w:eastAsia="es-CO"/>
        </w:rPr>
        <w:t> Los factores de desempate deberán aplicarse en armonía con los Acuerdos Comerciales vigentes suscritos por Colombia. De esta manera, en el evento en que el empate se presente entre ofertas cubiertas por un Acuerdo Comercial, se aplicarán los factores de desempate que sean compatibles con los mencionados Acuerdos.</w:t>
      </w:r>
    </w:p>
    <w:p w14:paraId="4B8C1C5F" w14:textId="77777777" w:rsidR="000C4CBC" w:rsidRPr="00D00020" w:rsidRDefault="00DF7B9D" w:rsidP="00DF7B9D">
      <w:pPr>
        <w:shd w:val="clear" w:color="auto" w:fill="FFFFFF"/>
        <w:spacing w:after="100" w:afterAutospacing="1"/>
        <w:jc w:val="both"/>
        <w:rPr>
          <w:rFonts w:ascii="Arial" w:hAnsi="Arial" w:cs="Arial"/>
          <w:b/>
          <w:bCs/>
          <w:color w:val="000000" w:themeColor="text1"/>
          <w:lang w:eastAsia="es-CO"/>
        </w:rPr>
      </w:pPr>
      <w:r w:rsidRPr="00D00020">
        <w:rPr>
          <w:rFonts w:ascii="Arial" w:hAnsi="Arial" w:cs="Arial"/>
          <w:color w:val="000000" w:themeColor="text1"/>
          <w:lang w:eastAsia="es-CO"/>
        </w:rPr>
        <w:lastRenderedPageBreak/>
        <w:t xml:space="preserve">Sin perjuicio de la obligación anterior, el Ministerio de Comercio, Industria y Turismo y la Agencia Nacional de Contratación Pública - Colombia Compra Eficiente señalarán en un Manual o Guía no vinculante los lineamientos para la aplicación de los factores de desempate en cumplimiento de un Acuerdo Comercial en la etapa de selección del Proceso de </w:t>
      </w:r>
      <w:r w:rsidR="00B11294" w:rsidRPr="00D00020">
        <w:rPr>
          <w:rFonts w:ascii="Arial" w:hAnsi="Arial" w:cs="Arial"/>
          <w:color w:val="000000" w:themeColor="text1"/>
          <w:lang w:eastAsia="es-CO"/>
        </w:rPr>
        <w:t>Contratación.</w:t>
      </w:r>
      <w:r w:rsidR="00B11294" w:rsidRPr="00D00020">
        <w:rPr>
          <w:rFonts w:ascii="Arial" w:hAnsi="Arial" w:cs="Arial"/>
          <w:b/>
          <w:bCs/>
          <w:color w:val="000000" w:themeColor="text1"/>
          <w:lang w:eastAsia="es-CO"/>
        </w:rPr>
        <w:t xml:space="preserve"> </w:t>
      </w:r>
    </w:p>
    <w:p w14:paraId="46E45C4A" w14:textId="0A326CFF" w:rsidR="00DF7B9D" w:rsidRPr="00D00020" w:rsidRDefault="00B11294"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b/>
          <w:bCs/>
          <w:color w:val="000000" w:themeColor="text1"/>
          <w:lang w:eastAsia="es-CO"/>
        </w:rPr>
        <w:t>PARÁGRAFO</w:t>
      </w:r>
      <w:r w:rsidR="00DF7B9D" w:rsidRPr="00D00020">
        <w:rPr>
          <w:rFonts w:ascii="Arial" w:hAnsi="Arial" w:cs="Arial"/>
          <w:b/>
          <w:bCs/>
          <w:color w:val="000000" w:themeColor="text1"/>
          <w:lang w:eastAsia="es-CO"/>
        </w:rPr>
        <w:t xml:space="preserve"> 2.</w:t>
      </w:r>
      <w:r w:rsidR="00DF7B9D" w:rsidRPr="00D00020">
        <w:rPr>
          <w:rFonts w:ascii="Arial" w:hAnsi="Arial" w:cs="Arial"/>
          <w:color w:val="000000" w:themeColor="text1"/>
          <w:lang w:eastAsia="es-CO"/>
        </w:rPr>
        <w:t> Si el empate entre las propuestas se presenta con un proponente, bien o servicio extranjero cuyo país de origen no tiene Acuerdo Comercial con Colombia, ni trato nacional por reciprocidad o con ocasión de la normativa comunitaria, se dará aplicación a todos los criterios de desempate previstos en el presente numeral.</w:t>
      </w:r>
    </w:p>
    <w:p w14:paraId="41B56C88"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b/>
          <w:bCs/>
          <w:color w:val="000000" w:themeColor="text1"/>
          <w:lang w:eastAsia="es-CO"/>
        </w:rPr>
        <w:t>PARÁGRAFO 3.</w:t>
      </w:r>
      <w:r w:rsidRPr="00D00020">
        <w:rPr>
          <w:rFonts w:ascii="Arial" w:hAnsi="Arial" w:cs="Arial"/>
          <w:color w:val="000000" w:themeColor="text1"/>
          <w:lang w:eastAsia="es-CO"/>
        </w:rPr>
        <w:t> Conforme con el artículo </w:t>
      </w:r>
      <w:hyperlink r:id="rId57" w:anchor="18" w:history="1">
        <w:r w:rsidRPr="00D00020">
          <w:rPr>
            <w:rFonts w:ascii="Arial" w:hAnsi="Arial" w:cs="Arial"/>
            <w:color w:val="000000" w:themeColor="text1"/>
            <w:u w:val="single"/>
            <w:lang w:eastAsia="es-CO"/>
          </w:rPr>
          <w:t>18 </w:t>
        </w:r>
      </w:hyperlink>
      <w:r w:rsidRPr="00D00020">
        <w:rPr>
          <w:rFonts w:ascii="Arial" w:hAnsi="Arial" w:cs="Arial"/>
          <w:color w:val="000000" w:themeColor="text1"/>
          <w:lang w:eastAsia="es-CO"/>
        </w:rPr>
        <w:t>de la Ley 1712 de 2014 y los artículos </w:t>
      </w:r>
      <w:hyperlink r:id="rId58" w:anchor="5" w:history="1">
        <w:r w:rsidRPr="00D00020">
          <w:rPr>
            <w:rFonts w:ascii="Arial" w:hAnsi="Arial" w:cs="Arial"/>
            <w:color w:val="000000" w:themeColor="text1"/>
            <w:u w:val="single"/>
            <w:lang w:eastAsia="es-CO"/>
          </w:rPr>
          <w:t>5 </w:t>
        </w:r>
      </w:hyperlink>
      <w:r w:rsidRPr="00D00020">
        <w:rPr>
          <w:rFonts w:ascii="Arial" w:hAnsi="Arial" w:cs="Arial"/>
          <w:color w:val="000000" w:themeColor="text1"/>
          <w:lang w:eastAsia="es-CO"/>
        </w:rPr>
        <w:t>y </w:t>
      </w:r>
      <w:hyperlink r:id="rId59" w:anchor="6" w:history="1">
        <w:r w:rsidRPr="00D00020">
          <w:rPr>
            <w:rFonts w:ascii="Arial" w:hAnsi="Arial" w:cs="Arial"/>
            <w:color w:val="000000" w:themeColor="text1"/>
            <w:u w:val="single"/>
            <w:lang w:eastAsia="es-CO"/>
          </w:rPr>
          <w:t>6 </w:t>
        </w:r>
      </w:hyperlink>
      <w:r w:rsidRPr="00D00020">
        <w:rPr>
          <w:rFonts w:ascii="Arial" w:hAnsi="Arial" w:cs="Arial"/>
          <w:color w:val="000000" w:themeColor="text1"/>
          <w:lang w:eastAsia="es-CO"/>
        </w:rPr>
        <w:t>de la Ley 1581 de 2012, la Entidad Estatal garantizará el derecho a la reserva legal de toda aquella información que acredita el cumplimiento de los factores de desempate de: i) las mujeres víctimas de violencia intrafamiliar, ii) las personas en proceso de reincorporación y/o reintegración y iii) la población indígena, negra, afrocolombiana, raizal, palenquera, Rrom o gitana.</w:t>
      </w:r>
    </w:p>
    <w:p w14:paraId="68117B97" w14:textId="77777777" w:rsidR="00DF7B9D"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En armonía con lo anterior, en la plataforma del SECOP no se publicará para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puede afectar el derecho a la intimidad de los oferentes o de sus trabajadores o socios o accionistas.</w:t>
      </w:r>
    </w:p>
    <w:p w14:paraId="18D63BF1" w14:textId="047EE08D" w:rsidR="00B53275" w:rsidRPr="00D00020" w:rsidRDefault="00DF7B9D" w:rsidP="00DF7B9D">
      <w:pPr>
        <w:shd w:val="clear" w:color="auto" w:fill="FFFFFF"/>
        <w:spacing w:after="100" w:afterAutospacing="1"/>
        <w:jc w:val="both"/>
        <w:rPr>
          <w:rFonts w:ascii="Arial" w:hAnsi="Arial" w:cs="Arial"/>
          <w:color w:val="000000" w:themeColor="text1"/>
          <w:lang w:eastAsia="es-CO"/>
        </w:rPr>
      </w:pPr>
      <w:r w:rsidRPr="00D00020">
        <w:rPr>
          <w:rFonts w:ascii="Arial" w:hAnsi="Arial" w:cs="Arial"/>
          <w:color w:val="000000" w:themeColor="text1"/>
          <w:lang w:eastAsia="es-CO"/>
        </w:rPr>
        <w:t xml:space="preserve">Nota: Conforme con el artículo 18 de la Ley 1712 de 2014 o la norma que lo modifique, aclare, adicione o sustituya, Ia información pública puede exceptuarse de su acceso cuando pueda causar un daño a los siguientes derechos de las personas naturales o jurídicas: el derecho a la intimidad, el derecho de toda persona a la vida, Ia salud o la seguridad y los secretos </w:t>
      </w:r>
      <w:r w:rsidR="00B11294" w:rsidRPr="00D00020">
        <w:rPr>
          <w:rFonts w:ascii="Arial" w:hAnsi="Arial" w:cs="Arial"/>
          <w:color w:val="000000" w:themeColor="text1"/>
          <w:lang w:eastAsia="es-CO"/>
        </w:rPr>
        <w:t>comerciales,</w:t>
      </w:r>
      <w:r w:rsidRPr="00D00020">
        <w:rPr>
          <w:rFonts w:ascii="Arial" w:hAnsi="Arial" w:cs="Arial"/>
          <w:color w:val="000000" w:themeColor="text1"/>
          <w:lang w:eastAsia="es-CO"/>
        </w:rPr>
        <w:t xml:space="preserve"> industriales y profesionales. De acuerdo con lo anterior, Ia Entidad Estatal garantizará el derecho a la reserva legal de toda aquella información que acredita el cumplimiento de los factores de desempate de: i) mujeres víctimas de violencia intrafamiliar, ii) personas en proceso de reincorporación y/o reintegración y iii) Ia población indígena, negra, afrocolombiana, raizal, palanquera, Rrom o gitana. Por tanto, en la plataforma del SECOP II no se publicará para conocimiento de terceros la información relacionada con los factores de desempate de personas en procesos de reincorporación o reintegración o mujeres víctimas de violencia intrafamiliar o la población indígena, negra, afrocolombiana, raizal, palenquera Rrom o gitana, puesto que su público conocimiento afecta el derecho a la intimidad de los oferentes o de sus trabajadores o socios o accionistas.  Además, de acuerdo con el artículo 6 de Ley 1581 de 2012 o la norma que lo modifique, aclare, adicione o sustituya, se requiere que el titular de la información de estos datos sensibles, como es el caso de la mujer víctima de violencia intrafamiliar o personas en proceso de reincorporación o reintegración, o la población indígena, negra, afrocolombiana, raizal, palenquera, Rrom o gitana, diligencie el «Anexo </w:t>
      </w:r>
      <w:r w:rsidR="00E85957" w:rsidRPr="00D00020">
        <w:rPr>
          <w:rFonts w:ascii="Arial" w:hAnsi="Arial" w:cs="Arial"/>
          <w:color w:val="000000" w:themeColor="text1"/>
          <w:lang w:eastAsia="es-CO"/>
        </w:rPr>
        <w:t xml:space="preserve">( 10,11, 12) </w:t>
      </w:r>
      <w:r w:rsidRPr="00D00020">
        <w:rPr>
          <w:rFonts w:ascii="Arial" w:hAnsi="Arial" w:cs="Arial"/>
          <w:color w:val="000000" w:themeColor="text1"/>
          <w:lang w:eastAsia="es-CO"/>
        </w:rPr>
        <w:t>Autorización para el tratamiento de datos personales»</w:t>
      </w:r>
      <w:r w:rsidR="00E85957" w:rsidRPr="00D00020">
        <w:rPr>
          <w:rFonts w:ascii="Arial" w:hAnsi="Arial" w:cs="Arial"/>
          <w:color w:val="000000" w:themeColor="text1"/>
          <w:lang w:eastAsia="es-CO"/>
        </w:rPr>
        <w:t xml:space="preserve"> </w:t>
      </w:r>
      <w:r w:rsidRPr="00D00020">
        <w:rPr>
          <w:rFonts w:ascii="Arial" w:hAnsi="Arial" w:cs="Arial"/>
          <w:color w:val="000000" w:themeColor="text1"/>
          <w:lang w:eastAsia="es-CO"/>
        </w:rPr>
        <w:t xml:space="preserve"> como requisito para el otorgamiento del criterio de desempate.</w:t>
      </w:r>
    </w:p>
    <w:p w14:paraId="5C695912" w14:textId="77777777" w:rsidR="00006BB5" w:rsidRPr="00D00020" w:rsidRDefault="005D442E" w:rsidP="00006BB5">
      <w:pPr>
        <w:contextualSpacing/>
        <w:jc w:val="both"/>
        <w:rPr>
          <w:rFonts w:ascii="Arial" w:hAnsi="Arial" w:cs="Arial"/>
          <w:b/>
          <w:color w:val="000000"/>
          <w:lang w:eastAsia="en-US"/>
        </w:rPr>
      </w:pPr>
      <w:r w:rsidRPr="00D00020">
        <w:rPr>
          <w:rFonts w:ascii="Arial" w:hAnsi="Arial" w:cs="Arial"/>
          <w:b/>
          <w:color w:val="000000"/>
          <w:lang w:eastAsia="en-US"/>
        </w:rPr>
        <w:t>PERSONAS HABILITADAS LEGALMENTE PARA PARTICIPAR EN LA SUBASTA</w:t>
      </w:r>
    </w:p>
    <w:p w14:paraId="508AF77B" w14:textId="77777777" w:rsidR="00006BB5" w:rsidRPr="00D00020" w:rsidRDefault="00006BB5" w:rsidP="00006BB5">
      <w:pPr>
        <w:ind w:left="405"/>
        <w:contextualSpacing/>
        <w:jc w:val="both"/>
        <w:rPr>
          <w:rFonts w:ascii="Arial" w:hAnsi="Arial" w:cs="Arial"/>
          <w:b/>
          <w:color w:val="000000"/>
          <w:lang w:eastAsia="en-US"/>
        </w:rPr>
      </w:pPr>
    </w:p>
    <w:p w14:paraId="7E4511C1" w14:textId="77777777" w:rsidR="00006BB5" w:rsidRPr="00D00020" w:rsidRDefault="005D442E" w:rsidP="00006BB5">
      <w:pPr>
        <w:tabs>
          <w:tab w:val="left" w:pos="5235"/>
        </w:tabs>
        <w:spacing w:after="200" w:line="276" w:lineRule="auto"/>
        <w:jc w:val="both"/>
        <w:rPr>
          <w:rFonts w:ascii="Arial" w:eastAsia="Times New Roman" w:hAnsi="Arial" w:cs="Arial"/>
          <w:color w:val="000000"/>
          <w:lang w:eastAsia="en-US"/>
        </w:rPr>
      </w:pPr>
      <w:r w:rsidRPr="00D00020">
        <w:rPr>
          <w:rFonts w:ascii="Arial" w:eastAsia="Times New Roman" w:hAnsi="Arial" w:cs="Arial"/>
          <w:color w:val="000000"/>
          <w:lang w:eastAsia="en-US"/>
        </w:rPr>
        <w:t>En la Audiencia de Subasta podrán legalmente participar las personas que cumplan con los requisitos habilitantes, que hayan sido incluidos en el listado de oferentes quienes podrán actuar a nombre propio en caso de ser personas naturales, el representante legal en caso de persona jurídica y el represente del consorcio o unión temporal en el caso de haber presentado su oferta bajo esta figura.</w:t>
      </w:r>
    </w:p>
    <w:p w14:paraId="3AC724C8" w14:textId="77777777" w:rsidR="00006BB5" w:rsidRPr="00D00020" w:rsidRDefault="005D442E" w:rsidP="00006BB5">
      <w:pPr>
        <w:contextualSpacing/>
        <w:jc w:val="both"/>
        <w:rPr>
          <w:rFonts w:ascii="Arial" w:hAnsi="Arial" w:cs="Arial"/>
          <w:b/>
          <w:color w:val="000000"/>
          <w:lang w:eastAsia="en-US"/>
        </w:rPr>
      </w:pPr>
      <w:r w:rsidRPr="00D00020">
        <w:rPr>
          <w:rFonts w:ascii="Arial" w:hAnsi="Arial" w:cs="Arial"/>
          <w:b/>
          <w:color w:val="000000"/>
          <w:lang w:eastAsia="en-US"/>
        </w:rPr>
        <w:t xml:space="preserve">NUMERO DE PROPONENTES PARA PODER LLEVAR A CABO LA SUBASTA INVERSA </w:t>
      </w:r>
    </w:p>
    <w:p w14:paraId="100A6A4C" w14:textId="77777777" w:rsidR="00387CEA" w:rsidRPr="00D00020" w:rsidRDefault="00387CEA" w:rsidP="00006BB5">
      <w:pPr>
        <w:contextualSpacing/>
        <w:jc w:val="both"/>
        <w:rPr>
          <w:rFonts w:ascii="Arial" w:hAnsi="Arial" w:cs="Arial"/>
          <w:b/>
          <w:color w:val="000000"/>
          <w:lang w:eastAsia="en-US"/>
        </w:rPr>
      </w:pPr>
    </w:p>
    <w:p w14:paraId="5A5C83BE" w14:textId="3E0586A1" w:rsidR="001337A0" w:rsidRPr="00D00020" w:rsidRDefault="005D442E" w:rsidP="00B11294">
      <w:pPr>
        <w:tabs>
          <w:tab w:val="left" w:pos="5235"/>
        </w:tabs>
        <w:spacing w:after="200" w:line="276" w:lineRule="auto"/>
        <w:jc w:val="both"/>
        <w:rPr>
          <w:rFonts w:ascii="Arial" w:eastAsia="Times New Roman" w:hAnsi="Arial" w:cs="Arial"/>
          <w:color w:val="000000"/>
          <w:lang w:eastAsia="en-US"/>
        </w:rPr>
      </w:pPr>
      <w:r w:rsidRPr="00D00020">
        <w:rPr>
          <w:rFonts w:ascii="Arial" w:eastAsia="Times New Roman" w:hAnsi="Arial" w:cs="Arial"/>
          <w:color w:val="000000"/>
          <w:lang w:eastAsia="en-US"/>
        </w:rPr>
        <w:lastRenderedPageBreak/>
        <w:t>Hay subasta inversa siempre que haya como mínimo dos oferentes habilitados cuyos bienes o servicios cumplen con la Ficha Técnica. Si los oferentes no presentan lances durante la subasta, la entidad estatal debe adjudicar el contrato al oferente que haya presentado el precio inicial más bajo. Esto de acuerdo al Decreto de 1082 de 2015.</w:t>
      </w:r>
    </w:p>
    <w:p w14:paraId="0B9516D3" w14:textId="77777777" w:rsidR="005C0E71" w:rsidRPr="00D00020" w:rsidRDefault="005C0E71" w:rsidP="001C4AE8">
      <w:pPr>
        <w:contextualSpacing/>
        <w:jc w:val="both"/>
        <w:rPr>
          <w:rFonts w:ascii="Arial" w:hAnsi="Arial" w:cs="Arial"/>
          <w:b/>
          <w:color w:val="000000"/>
          <w:lang w:eastAsia="en-US"/>
        </w:rPr>
      </w:pPr>
    </w:p>
    <w:p w14:paraId="2A36F135" w14:textId="1E6B0B16" w:rsidR="00006BB5" w:rsidRPr="00D00020" w:rsidRDefault="005D442E" w:rsidP="001C4AE8">
      <w:pPr>
        <w:contextualSpacing/>
        <w:jc w:val="both"/>
        <w:rPr>
          <w:rFonts w:ascii="Arial" w:hAnsi="Arial" w:cs="Arial"/>
          <w:b/>
          <w:color w:val="000000"/>
          <w:lang w:eastAsia="en-US"/>
        </w:rPr>
      </w:pPr>
      <w:r w:rsidRPr="00D00020">
        <w:rPr>
          <w:rFonts w:ascii="Arial" w:hAnsi="Arial" w:cs="Arial"/>
          <w:b/>
          <w:color w:val="000000"/>
          <w:lang w:eastAsia="en-US"/>
        </w:rPr>
        <w:t>ÚNICO PROPONENTE HABILITADO</w:t>
      </w:r>
    </w:p>
    <w:p w14:paraId="18D04849" w14:textId="77777777" w:rsidR="004044DE" w:rsidRPr="00D00020" w:rsidRDefault="004044DE" w:rsidP="001C4AE8">
      <w:pPr>
        <w:contextualSpacing/>
        <w:jc w:val="both"/>
        <w:rPr>
          <w:rFonts w:ascii="Arial" w:hAnsi="Arial" w:cs="Arial"/>
          <w:b/>
          <w:color w:val="000000"/>
          <w:lang w:eastAsia="en-US"/>
        </w:rPr>
      </w:pPr>
    </w:p>
    <w:p w14:paraId="313F01AD" w14:textId="77777777" w:rsidR="00B11294" w:rsidRPr="00D00020" w:rsidRDefault="005D442E" w:rsidP="00B11294">
      <w:pPr>
        <w:tabs>
          <w:tab w:val="left" w:pos="5235"/>
        </w:tabs>
        <w:spacing w:after="200" w:line="276" w:lineRule="auto"/>
        <w:jc w:val="both"/>
        <w:rPr>
          <w:rFonts w:ascii="Arial" w:eastAsia="Times New Roman" w:hAnsi="Arial" w:cs="Arial"/>
          <w:color w:val="000000"/>
          <w:lang w:eastAsia="en-US"/>
        </w:rPr>
      </w:pPr>
      <w:r w:rsidRPr="00D00020">
        <w:rPr>
          <w:rFonts w:ascii="Arial" w:eastAsia="Times New Roman" w:hAnsi="Arial" w:cs="Arial"/>
          <w:color w:val="000000"/>
          <w:lang w:eastAsia="en-US"/>
        </w:rPr>
        <w:t>Si en el proceso de contratación se presenta un único oferente cuyos bienes o servicios cumplen con la ficha técnica y está habilitado, la entidad estatal puede adjudicarle el contrato al único oferente si el valor de la oferta es igual o inferior a la disponibilidad presupuestal para el contrato, caso en el cual no hay lugar a la subasta inversa esto de conformidad con lo establecido con el Art. 2.2.1.2.1.2.2 Decreto 1082/2015.</w:t>
      </w:r>
    </w:p>
    <w:p w14:paraId="1AF3994A" w14:textId="59301706" w:rsidR="00006BB5" w:rsidRPr="00D00020" w:rsidRDefault="005D442E" w:rsidP="00B11294">
      <w:pPr>
        <w:tabs>
          <w:tab w:val="left" w:pos="5235"/>
        </w:tabs>
        <w:spacing w:after="200" w:line="276" w:lineRule="auto"/>
        <w:jc w:val="both"/>
        <w:rPr>
          <w:rFonts w:ascii="Arial" w:eastAsia="Times New Roman" w:hAnsi="Arial" w:cs="Arial"/>
          <w:color w:val="000000"/>
          <w:lang w:eastAsia="en-US"/>
        </w:rPr>
      </w:pPr>
      <w:r w:rsidRPr="00D00020">
        <w:rPr>
          <w:rFonts w:ascii="Arial" w:hAnsi="Arial" w:cs="Arial"/>
          <w:b/>
          <w:color w:val="000000"/>
          <w:lang w:eastAsia="en-US"/>
        </w:rPr>
        <w:t xml:space="preserve">OFERTA CON VALOR ARTIFICIALMENTE BAJO </w:t>
      </w:r>
    </w:p>
    <w:p w14:paraId="0E4C5F83" w14:textId="77777777" w:rsidR="00006BB5" w:rsidRPr="00D00020" w:rsidRDefault="005D442E" w:rsidP="00006BB5">
      <w:pPr>
        <w:contextualSpacing/>
        <w:jc w:val="both"/>
        <w:rPr>
          <w:rFonts w:ascii="Arial" w:hAnsi="Arial" w:cs="Arial"/>
          <w:color w:val="000000"/>
          <w:lang w:eastAsia="en-US"/>
        </w:rPr>
      </w:pPr>
      <w:r w:rsidRPr="00D00020">
        <w:rPr>
          <w:rFonts w:ascii="Arial" w:hAnsi="Arial" w:cs="Arial"/>
          <w:color w:val="000000"/>
          <w:lang w:eastAsia="en-US"/>
        </w:rPr>
        <w:t xml:space="preserve">Si de acuerdo con la información obtenida por la Entidad Estatal en su deber de análisis de que trata el artículo 2.2.1.1.2.2.4 del Decreto 1082 del 2015, el valor de una oferta parece artificialmente bajo, la Entidad Estatal debe requerir al oferente para que explique las razones que sustentan el valor ofrecido. </w:t>
      </w:r>
    </w:p>
    <w:p w14:paraId="22F8DDD6" w14:textId="77777777" w:rsidR="00006BB5" w:rsidRPr="00D00020" w:rsidRDefault="005D442E" w:rsidP="00006BB5">
      <w:pPr>
        <w:shd w:val="clear" w:color="auto" w:fill="FFFFFF"/>
        <w:jc w:val="both"/>
        <w:rPr>
          <w:rFonts w:ascii="Arial" w:eastAsia="Times New Roman" w:hAnsi="Arial" w:cs="Arial"/>
          <w:color w:val="000000"/>
        </w:rPr>
      </w:pPr>
      <w:r w:rsidRPr="00D00020">
        <w:rPr>
          <w:rFonts w:ascii="Arial" w:eastAsia="Times New Roman" w:hAnsi="Arial" w:cs="Arial"/>
          <w:color w:val="000000"/>
        </w:rPr>
        <w:t>En la subasta inversa esta disposición es aplicable sobre el precio obtenido al final de la misma.</w:t>
      </w:r>
    </w:p>
    <w:p w14:paraId="40632BE4" w14:textId="77777777" w:rsidR="009A36CA" w:rsidRPr="00D00020" w:rsidRDefault="009A36CA" w:rsidP="00006BB5">
      <w:pPr>
        <w:autoSpaceDE w:val="0"/>
        <w:autoSpaceDN w:val="0"/>
        <w:adjustRightInd w:val="0"/>
        <w:contextualSpacing/>
        <w:jc w:val="both"/>
        <w:rPr>
          <w:rFonts w:ascii="Arial" w:hAnsi="Arial" w:cs="Arial"/>
          <w:b/>
          <w:bCs/>
          <w:color w:val="000000"/>
          <w:lang w:eastAsia="es-CO"/>
        </w:rPr>
      </w:pPr>
    </w:p>
    <w:p w14:paraId="379798CE" w14:textId="77777777" w:rsidR="009A36CA" w:rsidRPr="00D00020" w:rsidRDefault="005D442E" w:rsidP="009A36CA">
      <w:pPr>
        <w:autoSpaceDE w:val="0"/>
        <w:autoSpaceDN w:val="0"/>
        <w:adjustRightInd w:val="0"/>
        <w:contextualSpacing/>
        <w:jc w:val="both"/>
        <w:rPr>
          <w:rFonts w:ascii="Arial" w:hAnsi="Arial" w:cs="Arial"/>
          <w:b/>
          <w:bCs/>
          <w:color w:val="000000"/>
          <w:lang w:eastAsia="es-CO"/>
        </w:rPr>
      </w:pPr>
      <w:r w:rsidRPr="00D00020">
        <w:rPr>
          <w:rFonts w:ascii="Arial" w:hAnsi="Arial" w:cs="Arial"/>
          <w:b/>
          <w:bCs/>
          <w:color w:val="000000"/>
          <w:lang w:eastAsia="es-CO"/>
        </w:rPr>
        <w:t>DE LA ADJUDICACIÓN, FIRMA Y PERFECCIONAMIENTO DEL CONTRATO</w:t>
      </w:r>
    </w:p>
    <w:p w14:paraId="4DCDDB8B" w14:textId="77777777" w:rsidR="009A36CA" w:rsidRPr="00D00020" w:rsidRDefault="009A36CA" w:rsidP="009A36CA">
      <w:pPr>
        <w:autoSpaceDE w:val="0"/>
        <w:autoSpaceDN w:val="0"/>
        <w:adjustRightInd w:val="0"/>
        <w:contextualSpacing/>
        <w:jc w:val="both"/>
        <w:rPr>
          <w:rFonts w:ascii="Arial" w:hAnsi="Arial" w:cs="Arial"/>
          <w:b/>
          <w:bCs/>
          <w:color w:val="000000"/>
          <w:lang w:eastAsia="es-CO"/>
        </w:rPr>
      </w:pPr>
    </w:p>
    <w:p w14:paraId="6FB89889" w14:textId="59294905" w:rsidR="00006BB5" w:rsidRPr="00D00020" w:rsidRDefault="005D442E" w:rsidP="00006BB5">
      <w:pPr>
        <w:autoSpaceDE w:val="0"/>
        <w:autoSpaceDN w:val="0"/>
        <w:adjustRightInd w:val="0"/>
        <w:contextualSpacing/>
        <w:jc w:val="both"/>
        <w:rPr>
          <w:rFonts w:ascii="Arial" w:eastAsia="Times New Roman" w:hAnsi="Arial" w:cs="Arial"/>
          <w:color w:val="000000"/>
          <w:lang w:eastAsia="es-CO"/>
        </w:rPr>
      </w:pPr>
      <w:r w:rsidRPr="00D00020">
        <w:rPr>
          <w:rFonts w:ascii="Arial" w:eastAsia="Times New Roman" w:hAnsi="Arial" w:cs="Arial"/>
          <w:color w:val="000000"/>
          <w:lang w:eastAsia="es-CO"/>
        </w:rPr>
        <w:t>La subasta termina cuando los oferentes no hagan lances adicionales durante un período para la presentación de lances. La entidad estatal debe adjudicar el contrato al oferente que haya presentado el lance más bajo. En el acto de adjudicación, la entidad estatal indicará el nombre del oferente y el precio del último lance presentado, esto de conformidad con lo establecido en el Articulo 2.2.1.2.1.2.4 del Decreto 1082 de 2015.</w:t>
      </w:r>
    </w:p>
    <w:p w14:paraId="642249BF" w14:textId="77777777" w:rsidR="00B53275" w:rsidRPr="00D00020" w:rsidRDefault="00B53275" w:rsidP="00006BB5">
      <w:pPr>
        <w:autoSpaceDE w:val="0"/>
        <w:autoSpaceDN w:val="0"/>
        <w:adjustRightInd w:val="0"/>
        <w:jc w:val="both"/>
        <w:rPr>
          <w:rFonts w:ascii="Arial" w:hAnsi="Arial" w:cs="Arial"/>
          <w:b/>
          <w:color w:val="000000"/>
          <w:lang w:eastAsia="es-CO"/>
        </w:rPr>
      </w:pPr>
    </w:p>
    <w:p w14:paraId="17C0BDE0" w14:textId="61250449" w:rsidR="00666ADD" w:rsidRPr="00D00020" w:rsidRDefault="005D442E" w:rsidP="00006BB5">
      <w:pPr>
        <w:autoSpaceDE w:val="0"/>
        <w:autoSpaceDN w:val="0"/>
        <w:adjustRightInd w:val="0"/>
        <w:jc w:val="both"/>
        <w:rPr>
          <w:rFonts w:ascii="Arial" w:hAnsi="Arial" w:cs="Arial"/>
          <w:b/>
          <w:color w:val="000000"/>
          <w:lang w:eastAsia="es-CO"/>
        </w:rPr>
      </w:pPr>
      <w:r w:rsidRPr="00D00020">
        <w:rPr>
          <w:rFonts w:ascii="Arial" w:hAnsi="Arial" w:cs="Arial"/>
          <w:b/>
          <w:color w:val="000000"/>
          <w:lang w:eastAsia="es-CO"/>
        </w:rPr>
        <w:t xml:space="preserve">LA FORMA DE ADJUDICACIÓN DEL PRESENTE PROCESO SE EFECTUARÁ POR LA TOTALIDAD DE LOS ITEMS DESCRITOS EN EL </w:t>
      </w:r>
      <w:r w:rsidR="00B913A8" w:rsidRPr="00D00020">
        <w:rPr>
          <w:rFonts w:ascii="Arial" w:hAnsi="Arial" w:cs="Arial"/>
          <w:b/>
          <w:color w:val="000000"/>
          <w:lang w:eastAsia="es-CO"/>
        </w:rPr>
        <w:t>(</w:t>
      </w:r>
      <w:r w:rsidRPr="00D00020">
        <w:rPr>
          <w:rFonts w:ascii="Arial" w:hAnsi="Arial" w:cs="Arial"/>
          <w:b/>
          <w:color w:val="000000"/>
          <w:lang w:eastAsia="es-CO"/>
        </w:rPr>
        <w:t xml:space="preserve">ANEXO </w:t>
      </w:r>
      <w:r w:rsidR="005D4540" w:rsidRPr="00D00020">
        <w:rPr>
          <w:rFonts w:ascii="Arial" w:hAnsi="Arial" w:cs="Arial"/>
          <w:b/>
          <w:color w:val="000000"/>
          <w:lang w:eastAsia="es-CO"/>
        </w:rPr>
        <w:t>6</w:t>
      </w:r>
      <w:r w:rsidR="00B913A8" w:rsidRPr="00D00020">
        <w:rPr>
          <w:rFonts w:ascii="Arial" w:hAnsi="Arial" w:cs="Arial"/>
          <w:b/>
          <w:color w:val="000000"/>
          <w:lang w:eastAsia="es-CO"/>
        </w:rPr>
        <w:t>)</w:t>
      </w:r>
      <w:r w:rsidR="00934F14" w:rsidRPr="00D00020">
        <w:rPr>
          <w:rFonts w:ascii="Arial" w:hAnsi="Arial" w:cs="Arial"/>
          <w:b/>
          <w:color w:val="000000"/>
          <w:lang w:eastAsia="es-CO"/>
        </w:rPr>
        <w:t xml:space="preserve"> </w:t>
      </w:r>
      <w:r w:rsidRPr="00D00020">
        <w:rPr>
          <w:rFonts w:ascii="Arial" w:hAnsi="Arial" w:cs="Arial"/>
          <w:b/>
          <w:color w:val="000000"/>
          <w:lang w:eastAsia="es-CO"/>
        </w:rPr>
        <w:t>DEL PLIEGO DE CONDICIONES.</w:t>
      </w:r>
    </w:p>
    <w:p w14:paraId="584108D3" w14:textId="77777777" w:rsidR="00006BB5" w:rsidRPr="00D00020" w:rsidRDefault="005D442E" w:rsidP="00006BB5">
      <w:pPr>
        <w:autoSpaceDE w:val="0"/>
        <w:autoSpaceDN w:val="0"/>
        <w:adjustRightInd w:val="0"/>
        <w:jc w:val="both"/>
        <w:rPr>
          <w:rFonts w:ascii="Arial" w:hAnsi="Arial" w:cs="Arial"/>
          <w:b/>
          <w:color w:val="000000"/>
          <w:lang w:eastAsia="es-CO"/>
        </w:rPr>
      </w:pPr>
      <w:r w:rsidRPr="00D00020">
        <w:rPr>
          <w:rFonts w:ascii="Arial" w:hAnsi="Arial" w:cs="Arial"/>
          <w:b/>
          <w:color w:val="000000"/>
          <w:lang w:eastAsia="es-CO"/>
        </w:rPr>
        <w:t xml:space="preserve"> </w:t>
      </w:r>
    </w:p>
    <w:p w14:paraId="51FC674F"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Los precios finales serán el resultado del decrecimiento proporcional que haga el ofertante desde su oferta inicial hasta el valor final de la subasta, el cual se aplicará a todos los precios proporcionalmente; por lo tanto, dentro de los 3 días siguientes a la celebración de la subasta, el proponente adjudicatario sin requerimiento previo, deberá allegar al INSTITUTO los precios unitarios finales de conformidad con las necesidades a los que se adjudicó.</w:t>
      </w:r>
    </w:p>
    <w:p w14:paraId="5B1427AD" w14:textId="77777777" w:rsidR="00006BB5" w:rsidRPr="00D00020" w:rsidRDefault="00006BB5" w:rsidP="00006BB5">
      <w:pPr>
        <w:autoSpaceDE w:val="0"/>
        <w:autoSpaceDN w:val="0"/>
        <w:adjustRightInd w:val="0"/>
        <w:jc w:val="both"/>
        <w:rPr>
          <w:rFonts w:ascii="Arial" w:hAnsi="Arial" w:cs="Arial"/>
          <w:color w:val="000000"/>
          <w:lang w:eastAsia="es-CO"/>
        </w:rPr>
      </w:pPr>
    </w:p>
    <w:p w14:paraId="2F42F9DB" w14:textId="77777777"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La resolución de adjudicación es irrevocable y obliga a la Entidad y al adjudicatario. Este acto no tiene recursos por la vía gubernativa.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37781083" w14:textId="77777777" w:rsidR="00006BB5" w:rsidRPr="00D00020" w:rsidRDefault="00006BB5" w:rsidP="00006BB5">
      <w:pPr>
        <w:autoSpaceDE w:val="0"/>
        <w:autoSpaceDN w:val="0"/>
        <w:adjustRightInd w:val="0"/>
        <w:jc w:val="both"/>
        <w:rPr>
          <w:rFonts w:ascii="Arial" w:hAnsi="Arial" w:cs="Arial"/>
          <w:color w:val="000000"/>
          <w:lang w:eastAsia="es-CO"/>
        </w:rPr>
      </w:pPr>
    </w:p>
    <w:p w14:paraId="141E5626" w14:textId="721A08FB" w:rsidR="00006BB5" w:rsidRPr="00D00020" w:rsidRDefault="005D442E" w:rsidP="00006BB5">
      <w:pPr>
        <w:autoSpaceDE w:val="0"/>
        <w:autoSpaceDN w:val="0"/>
        <w:adjustRightInd w:val="0"/>
        <w:jc w:val="both"/>
        <w:rPr>
          <w:rFonts w:ascii="Arial" w:hAnsi="Arial" w:cs="Arial"/>
          <w:color w:val="000000"/>
          <w:lang w:eastAsia="es-CO"/>
        </w:rPr>
      </w:pPr>
      <w:r w:rsidRPr="00D00020">
        <w:rPr>
          <w:rFonts w:ascii="Arial" w:hAnsi="Arial" w:cs="Arial"/>
          <w:color w:val="000000"/>
          <w:lang w:eastAsia="es-CO"/>
        </w:rPr>
        <w:t xml:space="preserve">El adjudicatario deberá suscribir electrónicamente el contrato, dentro de los cinco (5) días hábiles siguientes a la fecha de notificación de la resolución de adjudicación. Si el adjudicatario no suscribe el contrato dentro del plazo señalado, la entidad aplicará lo preceptuado en el artículo 2.2.1.2.3.7.6 del Decreto 1082 de 2015,  generándose una inhabilidad que se extenderá por el termino de 5 años a partir de la fecha en que expiró el plazo para la firma de acuerdo a lo estipulado en el artículo 8 de la Ley 80 de 1993. En caso tal la Entidad podrá adjudicar el contrato al proponente calificado en segundo lugar, mediante resolución motivada, dentro de los quince (15) días hábiles siguientes de conformidad con </w:t>
      </w:r>
      <w:r w:rsidR="00D00020" w:rsidRPr="00D00020">
        <w:rPr>
          <w:rFonts w:ascii="Arial" w:hAnsi="Arial" w:cs="Arial"/>
          <w:color w:val="000000"/>
          <w:lang w:eastAsia="es-CO"/>
        </w:rPr>
        <w:t>el numeral</w:t>
      </w:r>
      <w:r w:rsidRPr="00D00020">
        <w:rPr>
          <w:rFonts w:ascii="Arial" w:hAnsi="Arial" w:cs="Arial"/>
          <w:color w:val="000000"/>
          <w:lang w:eastAsia="es-CO"/>
        </w:rPr>
        <w:t xml:space="preserve"> 12 artículo 30 de la Ley 80 de 1993.</w:t>
      </w:r>
    </w:p>
    <w:p w14:paraId="5A8EFAA5" w14:textId="77777777" w:rsidR="004C3032" w:rsidRPr="00D00020" w:rsidRDefault="004C3032" w:rsidP="00B11294">
      <w:pPr>
        <w:contextualSpacing/>
        <w:jc w:val="both"/>
        <w:rPr>
          <w:rFonts w:ascii="Arial" w:hAnsi="Arial" w:cs="Arial"/>
          <w:b/>
          <w:color w:val="000000"/>
        </w:rPr>
      </w:pPr>
    </w:p>
    <w:p w14:paraId="05B5229C" w14:textId="77777777" w:rsidR="00006BB5" w:rsidRPr="00D00020" w:rsidRDefault="005D442E" w:rsidP="00006BB5">
      <w:pPr>
        <w:pStyle w:val="Prrafodelista"/>
        <w:ind w:left="0"/>
        <w:contextualSpacing/>
        <w:jc w:val="both"/>
        <w:rPr>
          <w:rFonts w:ascii="Arial" w:hAnsi="Arial" w:cs="Arial"/>
          <w:b/>
          <w:color w:val="000000"/>
        </w:rPr>
      </w:pPr>
      <w:r w:rsidRPr="00D00020">
        <w:rPr>
          <w:rFonts w:ascii="Arial" w:hAnsi="Arial" w:cs="Arial"/>
          <w:b/>
          <w:color w:val="000000"/>
        </w:rPr>
        <w:t xml:space="preserve">ACTO DE ADJUDICACION </w:t>
      </w:r>
    </w:p>
    <w:p w14:paraId="3AE103CA" w14:textId="77777777" w:rsidR="00FF392C" w:rsidRPr="00D00020" w:rsidRDefault="00FF392C" w:rsidP="00006BB5">
      <w:pPr>
        <w:pStyle w:val="Prrafodelista"/>
        <w:ind w:left="0"/>
        <w:contextualSpacing/>
        <w:jc w:val="both"/>
        <w:rPr>
          <w:rFonts w:ascii="Arial" w:hAnsi="Arial" w:cs="Arial"/>
          <w:b/>
          <w:color w:val="000000"/>
        </w:rPr>
      </w:pPr>
    </w:p>
    <w:p w14:paraId="77F6D1F8" w14:textId="77777777" w:rsidR="00FF392C" w:rsidRPr="00D00020" w:rsidRDefault="00FF392C" w:rsidP="00006BB5">
      <w:pPr>
        <w:pStyle w:val="Prrafodelista"/>
        <w:ind w:left="0"/>
        <w:contextualSpacing/>
        <w:jc w:val="both"/>
        <w:rPr>
          <w:rFonts w:ascii="Arial" w:hAnsi="Arial" w:cs="Arial"/>
          <w:b/>
          <w:color w:val="000000"/>
        </w:rPr>
      </w:pPr>
    </w:p>
    <w:p w14:paraId="09344E7E" w14:textId="42DC4773" w:rsidR="00B53275" w:rsidRPr="00D00020" w:rsidRDefault="005D442E" w:rsidP="00006BB5">
      <w:pPr>
        <w:tabs>
          <w:tab w:val="left" w:pos="5235"/>
        </w:tabs>
        <w:jc w:val="both"/>
        <w:rPr>
          <w:rFonts w:ascii="Arial" w:hAnsi="Arial" w:cs="Arial"/>
          <w:color w:val="000000"/>
        </w:rPr>
      </w:pPr>
      <w:r w:rsidRPr="00D00020">
        <w:rPr>
          <w:rFonts w:ascii="Arial" w:hAnsi="Arial" w:cs="Arial"/>
          <w:color w:val="000000"/>
        </w:rPr>
        <w:t xml:space="preserve">Cumplidas las etapas del proceso y una vez establecida la recomendación del comité evaluador, el Ordenador del Gasto procederá a la adjudicación mediante acto administrativo. </w:t>
      </w:r>
    </w:p>
    <w:p w14:paraId="46AD300B" w14:textId="77777777" w:rsidR="00FF392C" w:rsidRPr="00D00020" w:rsidRDefault="00FF392C" w:rsidP="00006BB5">
      <w:pPr>
        <w:tabs>
          <w:tab w:val="left" w:pos="5235"/>
        </w:tabs>
        <w:jc w:val="both"/>
        <w:rPr>
          <w:rFonts w:ascii="Arial" w:hAnsi="Arial" w:cs="Arial"/>
          <w:color w:val="000000"/>
        </w:rPr>
      </w:pPr>
    </w:p>
    <w:p w14:paraId="60AFF176" w14:textId="77777777" w:rsidR="007E219D" w:rsidRPr="00D00020" w:rsidRDefault="007E219D" w:rsidP="00006BB5">
      <w:pPr>
        <w:tabs>
          <w:tab w:val="left" w:pos="5235"/>
        </w:tabs>
        <w:jc w:val="both"/>
        <w:rPr>
          <w:rFonts w:ascii="Arial" w:hAnsi="Arial" w:cs="Arial"/>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4BDF61B1" w14:textId="77777777" w:rsidTr="008C625E">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58CF1C13" w14:textId="77777777" w:rsidR="00006BB5" w:rsidRPr="00D00020" w:rsidRDefault="005D442E" w:rsidP="007C6BFE">
            <w:pPr>
              <w:jc w:val="center"/>
              <w:rPr>
                <w:rFonts w:ascii="Arial" w:hAnsi="Arial" w:cs="Arial"/>
                <w:b/>
                <w:bCs/>
                <w:color w:val="000000"/>
              </w:rPr>
            </w:pPr>
            <w:r w:rsidRPr="00D00020">
              <w:rPr>
                <w:rFonts w:ascii="Arial" w:hAnsi="Arial" w:cs="Arial"/>
                <w:b/>
                <w:bCs/>
                <w:color w:val="000000"/>
              </w:rPr>
              <w:t>CAPITULO XV</w:t>
            </w:r>
          </w:p>
          <w:p w14:paraId="1C74E76F" w14:textId="77777777" w:rsidR="00006BB5" w:rsidRPr="00D00020" w:rsidRDefault="005D442E" w:rsidP="007C6BFE">
            <w:pPr>
              <w:jc w:val="center"/>
              <w:rPr>
                <w:rFonts w:ascii="Arial" w:hAnsi="Arial" w:cs="Arial"/>
                <w:b/>
                <w:bCs/>
                <w:color w:val="000000"/>
              </w:rPr>
            </w:pPr>
            <w:r w:rsidRPr="00D00020">
              <w:rPr>
                <w:rFonts w:ascii="Arial" w:hAnsi="Arial" w:cs="Arial"/>
                <w:b/>
                <w:bCs/>
                <w:color w:val="000000"/>
              </w:rPr>
              <w:t>CONDICIONES DE CELEBRACIÓN DEL CONTRATO</w:t>
            </w:r>
          </w:p>
        </w:tc>
      </w:tr>
    </w:tbl>
    <w:p w14:paraId="3A376335" w14:textId="77777777" w:rsidR="005157C6" w:rsidRPr="00D00020" w:rsidRDefault="005157C6" w:rsidP="00006BB5">
      <w:pPr>
        <w:autoSpaceDE w:val="0"/>
        <w:autoSpaceDN w:val="0"/>
        <w:adjustRightInd w:val="0"/>
        <w:jc w:val="both"/>
        <w:rPr>
          <w:rFonts w:ascii="Arial" w:hAnsi="Arial" w:cs="Arial"/>
          <w:b/>
          <w:bCs/>
          <w:color w:val="000000"/>
        </w:rPr>
      </w:pPr>
    </w:p>
    <w:p w14:paraId="53B3B15F" w14:textId="79E5BB6C" w:rsidR="00006BB5" w:rsidRPr="00D00020" w:rsidRDefault="005D442E" w:rsidP="00006BB5">
      <w:pPr>
        <w:autoSpaceDE w:val="0"/>
        <w:autoSpaceDN w:val="0"/>
        <w:adjustRightInd w:val="0"/>
        <w:jc w:val="both"/>
        <w:rPr>
          <w:rFonts w:ascii="Arial" w:hAnsi="Arial" w:cs="Arial"/>
          <w:b/>
          <w:bCs/>
          <w:color w:val="000000"/>
        </w:rPr>
      </w:pPr>
      <w:r w:rsidRPr="00D00020">
        <w:rPr>
          <w:rFonts w:ascii="Arial" w:hAnsi="Arial" w:cs="Arial"/>
          <w:b/>
          <w:bCs/>
          <w:color w:val="000000"/>
        </w:rPr>
        <w:t>CAPTACIÓN DE LAS MULTAS Y DE LA CLAUSULA PENAL</w:t>
      </w:r>
    </w:p>
    <w:p w14:paraId="2FA85CD5" w14:textId="77777777" w:rsidR="00006BB5" w:rsidRPr="00D00020" w:rsidRDefault="00006BB5" w:rsidP="00006BB5">
      <w:pPr>
        <w:autoSpaceDE w:val="0"/>
        <w:autoSpaceDN w:val="0"/>
        <w:adjustRightInd w:val="0"/>
        <w:jc w:val="both"/>
        <w:rPr>
          <w:rFonts w:ascii="Arial" w:hAnsi="Arial" w:cs="Arial"/>
          <w:b/>
          <w:bCs/>
          <w:color w:val="000000"/>
        </w:rPr>
      </w:pPr>
    </w:p>
    <w:p w14:paraId="68FE309E" w14:textId="77777777" w:rsidR="00006BB5" w:rsidRPr="00D00020" w:rsidRDefault="005D442E" w:rsidP="00006BB5">
      <w:pPr>
        <w:autoSpaceDE w:val="0"/>
        <w:autoSpaceDN w:val="0"/>
        <w:adjustRightInd w:val="0"/>
        <w:jc w:val="both"/>
        <w:rPr>
          <w:rFonts w:ascii="Arial" w:hAnsi="Arial" w:cs="Arial"/>
          <w:color w:val="000000"/>
        </w:rPr>
      </w:pPr>
      <w:r w:rsidRPr="00D00020">
        <w:rPr>
          <w:rFonts w:ascii="Arial" w:hAnsi="Arial" w:cs="Arial"/>
          <w:color w:val="000000"/>
        </w:rPr>
        <w:t xml:space="preserve">El valor de las multas y de la pena se tomará del saldo a favor del CONTRATISTA si lo hubiere, o si no, de la garantía constituida y si esto último no fuere posible, se cobrará ante la Jurisdicción de lo Contencioso Administrativo. Lo anterior, de acuerdo con lo señalado en el parágrafo del artículo 17 de la Ley 1150 de 2007. </w:t>
      </w:r>
    </w:p>
    <w:p w14:paraId="7A9C040C" w14:textId="77777777" w:rsidR="00006BB5" w:rsidRPr="00D00020" w:rsidRDefault="00006BB5" w:rsidP="00006BB5">
      <w:pPr>
        <w:autoSpaceDE w:val="0"/>
        <w:autoSpaceDN w:val="0"/>
        <w:adjustRightInd w:val="0"/>
        <w:jc w:val="both"/>
        <w:rPr>
          <w:rFonts w:ascii="Arial" w:hAnsi="Arial" w:cs="Arial"/>
          <w:color w:val="000000"/>
        </w:rPr>
      </w:pPr>
    </w:p>
    <w:p w14:paraId="4E543AB7" w14:textId="77777777" w:rsidR="00006BB5" w:rsidRPr="00D00020" w:rsidRDefault="005D442E" w:rsidP="00006BB5">
      <w:pPr>
        <w:autoSpaceDE w:val="0"/>
        <w:autoSpaceDN w:val="0"/>
        <w:adjustRightInd w:val="0"/>
        <w:jc w:val="both"/>
        <w:rPr>
          <w:rFonts w:ascii="Arial" w:hAnsi="Arial" w:cs="Arial"/>
          <w:color w:val="000000"/>
        </w:rPr>
      </w:pPr>
      <w:r w:rsidRPr="00D00020">
        <w:rPr>
          <w:rFonts w:ascii="Arial" w:hAnsi="Arial" w:cs="Arial"/>
          <w:b/>
          <w:bCs/>
          <w:color w:val="000000"/>
        </w:rPr>
        <w:t xml:space="preserve">NOTA: </w:t>
      </w:r>
      <w:r w:rsidRPr="00D00020">
        <w:rPr>
          <w:rFonts w:ascii="Arial" w:hAnsi="Arial" w:cs="Arial"/>
          <w:color w:val="000000"/>
        </w:rPr>
        <w:t xml:space="preserve">La carga tributaria que se genere con ocasión de la firma, ejecución y liquidación del contrato, está a cargo y es de responsabilidad exclusiva del contratista. </w:t>
      </w:r>
    </w:p>
    <w:p w14:paraId="105D7026" w14:textId="77777777" w:rsidR="009520C2" w:rsidRPr="00D00020" w:rsidRDefault="009520C2" w:rsidP="00006BB5">
      <w:pPr>
        <w:autoSpaceDE w:val="0"/>
        <w:autoSpaceDN w:val="0"/>
        <w:adjustRightInd w:val="0"/>
        <w:ind w:right="-425"/>
        <w:jc w:val="both"/>
        <w:rPr>
          <w:rFonts w:ascii="Arial" w:hAnsi="Arial" w:cs="Arial"/>
          <w:b/>
          <w:bCs/>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5161A5C1" w14:textId="77777777" w:rsidTr="00DD7473">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6BA42A55" w14:textId="77777777" w:rsidR="009520C2" w:rsidRPr="00D00020" w:rsidRDefault="005D442E" w:rsidP="00DD7473">
            <w:pPr>
              <w:jc w:val="center"/>
              <w:rPr>
                <w:rFonts w:ascii="Arial" w:hAnsi="Arial" w:cs="Arial"/>
                <w:b/>
                <w:bCs/>
                <w:color w:val="000000"/>
              </w:rPr>
            </w:pPr>
            <w:r w:rsidRPr="00D00020">
              <w:rPr>
                <w:rFonts w:ascii="Arial" w:hAnsi="Arial" w:cs="Arial"/>
                <w:b/>
                <w:bCs/>
                <w:color w:val="000000"/>
              </w:rPr>
              <w:t>CAPITULO XVI</w:t>
            </w:r>
          </w:p>
          <w:p w14:paraId="13F8F87E" w14:textId="77777777" w:rsidR="009520C2" w:rsidRPr="00D00020" w:rsidRDefault="005D442E" w:rsidP="00DD7473">
            <w:pPr>
              <w:jc w:val="center"/>
              <w:rPr>
                <w:rFonts w:ascii="Arial" w:hAnsi="Arial" w:cs="Arial"/>
                <w:b/>
                <w:bCs/>
                <w:color w:val="000000"/>
              </w:rPr>
            </w:pPr>
            <w:r w:rsidRPr="00D00020">
              <w:rPr>
                <w:rFonts w:ascii="Arial" w:hAnsi="Arial" w:cs="Arial"/>
                <w:b/>
                <w:bCs/>
                <w:color w:val="000000"/>
              </w:rPr>
              <w:t>GARANTIAS</w:t>
            </w:r>
          </w:p>
        </w:tc>
      </w:tr>
    </w:tbl>
    <w:p w14:paraId="13A7ED1D" w14:textId="77777777" w:rsidR="005157C6" w:rsidRPr="00D00020" w:rsidRDefault="005157C6" w:rsidP="009520C2">
      <w:pPr>
        <w:autoSpaceDE w:val="0"/>
        <w:autoSpaceDN w:val="0"/>
        <w:adjustRightInd w:val="0"/>
        <w:jc w:val="both"/>
        <w:rPr>
          <w:rFonts w:ascii="Arial" w:hAnsi="Arial" w:cs="Arial"/>
          <w:bCs/>
          <w:color w:val="000000"/>
        </w:rPr>
      </w:pPr>
    </w:p>
    <w:p w14:paraId="3E604993" w14:textId="0B470DC1" w:rsidR="009520C2" w:rsidRPr="00D00020" w:rsidRDefault="005D442E" w:rsidP="009520C2">
      <w:pPr>
        <w:autoSpaceDE w:val="0"/>
        <w:autoSpaceDN w:val="0"/>
        <w:adjustRightInd w:val="0"/>
        <w:jc w:val="both"/>
        <w:rPr>
          <w:rFonts w:ascii="Arial" w:hAnsi="Arial" w:cs="Arial"/>
          <w:bCs/>
          <w:color w:val="000000"/>
        </w:rPr>
      </w:pPr>
      <w:r w:rsidRPr="00D00020">
        <w:rPr>
          <w:rFonts w:ascii="Arial" w:hAnsi="Arial" w:cs="Arial"/>
          <w:bCs/>
          <w:color w:val="000000"/>
        </w:rPr>
        <w:t>Para garantizar el cumplimiento de las obligaciones que se derivan de la presente Contratación, el contratista constituirá, a favor de El Instituto de Financiamiento, Promoción y Desarrollo de Ibagué -INFIBAGUÉ- garantías otorgada por un banco o una compañía de seguros legalmente establecida en Colombia, o cualquier mecanismo de cobertura del riesgo, con el siguiente amparo, cuantía y vigencia</w:t>
      </w:r>
      <w:r w:rsidR="000E53F0" w:rsidRPr="00D00020">
        <w:rPr>
          <w:rFonts w:ascii="Arial" w:hAnsi="Arial" w:cs="Arial"/>
          <w:bCs/>
          <w:color w:val="000000"/>
        </w:rPr>
        <w:t>:</w:t>
      </w:r>
    </w:p>
    <w:p w14:paraId="30601BE5" w14:textId="77777777" w:rsidR="00B53275" w:rsidRPr="00D00020" w:rsidRDefault="00B53275" w:rsidP="009520C2">
      <w:pPr>
        <w:autoSpaceDE w:val="0"/>
        <w:autoSpaceDN w:val="0"/>
        <w:adjustRightInd w:val="0"/>
        <w:jc w:val="both"/>
        <w:rPr>
          <w:rFonts w:ascii="Arial" w:hAnsi="Arial" w:cs="Arial"/>
          <w:bCs/>
          <w:color w:val="000000"/>
        </w:rPr>
      </w:pP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3"/>
      </w:tblGrid>
      <w:tr w:rsidR="00A82882" w:rsidRPr="00D00020" w14:paraId="143A22E4" w14:textId="77777777" w:rsidTr="00FF1B67">
        <w:trPr>
          <w:jc w:val="center"/>
        </w:trPr>
        <w:tc>
          <w:tcPr>
            <w:tcW w:w="10593" w:type="dxa"/>
            <w:vAlign w:val="center"/>
          </w:tcPr>
          <w:p w14:paraId="63DCEFFC" w14:textId="77777777" w:rsidR="00387CEA" w:rsidRPr="00D00020" w:rsidRDefault="00387CEA" w:rsidP="00FF1B67">
            <w:pPr>
              <w:jc w:val="both"/>
              <w:rPr>
                <w:rFonts w:ascii="Arial" w:hAnsi="Arial" w:cs="Arial"/>
                <w:bCs/>
                <w:color w:val="000000"/>
              </w:rPr>
            </w:pPr>
          </w:p>
          <w:p w14:paraId="74D03178" w14:textId="71A1B656" w:rsidR="00A82882" w:rsidRPr="00D00020" w:rsidRDefault="00A82882" w:rsidP="00FF1B67">
            <w:pPr>
              <w:jc w:val="both"/>
              <w:rPr>
                <w:rFonts w:ascii="Arial" w:hAnsi="Arial" w:cs="Arial"/>
                <w:bCs/>
                <w:color w:val="000000"/>
              </w:rPr>
            </w:pPr>
            <w:r w:rsidRPr="00D00020">
              <w:rPr>
                <w:rFonts w:ascii="Arial" w:hAnsi="Arial" w:cs="Arial"/>
                <w:bCs/>
                <w:color w:val="000000"/>
              </w:rPr>
              <w:t>Para garantizar el cumplimiento de las obligaciones que se derivan de la presente Contratación, el contratista constituirá, a favor del el Instituto de Financiamiento, Promoción y Desarrollo de Ibagué INFIBAGUÉ, una garantía única otorgada por un banco o una compañía de seguros legalmente establecida en Colombia, o cualquier mecanismo de cobertura del riesgo, con el siguiente amparo, cuantía y vigencia:</w:t>
            </w:r>
          </w:p>
          <w:p w14:paraId="2300D2BF" w14:textId="77777777" w:rsidR="00387CEA" w:rsidRPr="00D00020" w:rsidRDefault="00387CEA" w:rsidP="00FF1B67">
            <w:pPr>
              <w:jc w:val="both"/>
              <w:rPr>
                <w:rFonts w:ascii="Arial" w:hAnsi="Arial" w:cs="Arial"/>
                <w:b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2126"/>
              <w:gridCol w:w="3260"/>
              <w:gridCol w:w="2268"/>
            </w:tblGrid>
            <w:tr w:rsidR="00387CEA" w:rsidRPr="00D00020" w14:paraId="31F85509" w14:textId="77777777" w:rsidTr="009E146E">
              <w:trPr>
                <w:jc w:val="center"/>
              </w:trPr>
              <w:tc>
                <w:tcPr>
                  <w:tcW w:w="1870" w:type="dxa"/>
                  <w:shd w:val="clear" w:color="auto" w:fill="D9D9D9"/>
                </w:tcPr>
                <w:p w14:paraId="11CE97E0" w14:textId="03ADC5FF" w:rsidR="00387CEA" w:rsidRPr="00D00020" w:rsidRDefault="00387CEA" w:rsidP="005C0E71">
                  <w:pPr>
                    <w:jc w:val="center"/>
                    <w:rPr>
                      <w:rFonts w:ascii="Arial" w:hAnsi="Arial" w:cs="Arial"/>
                      <w:b/>
                      <w:bCs/>
                      <w:sz w:val="18"/>
                      <w:szCs w:val="18"/>
                    </w:rPr>
                  </w:pPr>
                  <w:r w:rsidRPr="00D00020">
                    <w:rPr>
                      <w:rFonts w:ascii="Arial" w:hAnsi="Arial" w:cs="Arial"/>
                      <w:b/>
                      <w:bCs/>
                      <w:sz w:val="18"/>
                      <w:szCs w:val="18"/>
                    </w:rPr>
                    <w:t>ETAPA</w:t>
                  </w:r>
                </w:p>
              </w:tc>
              <w:tc>
                <w:tcPr>
                  <w:tcW w:w="2126" w:type="dxa"/>
                  <w:shd w:val="clear" w:color="auto" w:fill="D9D9D9"/>
                </w:tcPr>
                <w:p w14:paraId="3DA52F70" w14:textId="77777777" w:rsidR="00387CEA" w:rsidRPr="00D00020" w:rsidRDefault="00387CEA" w:rsidP="00387CEA">
                  <w:pPr>
                    <w:jc w:val="center"/>
                    <w:rPr>
                      <w:rFonts w:ascii="Arial" w:hAnsi="Arial" w:cs="Arial"/>
                      <w:b/>
                      <w:bCs/>
                      <w:sz w:val="18"/>
                      <w:szCs w:val="18"/>
                    </w:rPr>
                  </w:pPr>
                  <w:r w:rsidRPr="00D00020">
                    <w:rPr>
                      <w:rFonts w:ascii="Arial" w:hAnsi="Arial" w:cs="Arial"/>
                      <w:b/>
                      <w:bCs/>
                      <w:sz w:val="18"/>
                      <w:szCs w:val="18"/>
                    </w:rPr>
                    <w:t>GARANTÍA</w:t>
                  </w:r>
                </w:p>
              </w:tc>
              <w:tc>
                <w:tcPr>
                  <w:tcW w:w="3260" w:type="dxa"/>
                  <w:shd w:val="clear" w:color="auto" w:fill="D9D9D9"/>
                </w:tcPr>
                <w:p w14:paraId="0519A4F9" w14:textId="77777777" w:rsidR="00387CEA" w:rsidRPr="00D00020" w:rsidRDefault="00387CEA" w:rsidP="00387CEA">
                  <w:pPr>
                    <w:jc w:val="center"/>
                    <w:rPr>
                      <w:rFonts w:ascii="Arial" w:hAnsi="Arial" w:cs="Arial"/>
                      <w:b/>
                      <w:bCs/>
                      <w:sz w:val="18"/>
                      <w:szCs w:val="18"/>
                    </w:rPr>
                  </w:pPr>
                  <w:r w:rsidRPr="00D00020">
                    <w:rPr>
                      <w:rFonts w:ascii="Arial" w:hAnsi="Arial" w:cs="Arial"/>
                      <w:b/>
                      <w:bCs/>
                      <w:sz w:val="18"/>
                      <w:szCs w:val="18"/>
                    </w:rPr>
                    <w:t>AMPARO</w:t>
                  </w:r>
                </w:p>
              </w:tc>
              <w:tc>
                <w:tcPr>
                  <w:tcW w:w="2268" w:type="dxa"/>
                  <w:shd w:val="clear" w:color="auto" w:fill="D9D9D9"/>
                </w:tcPr>
                <w:p w14:paraId="43DA8A4C" w14:textId="77777777" w:rsidR="00387CEA" w:rsidRPr="00D00020" w:rsidRDefault="00387CEA" w:rsidP="00387CEA">
                  <w:pPr>
                    <w:jc w:val="center"/>
                    <w:rPr>
                      <w:rFonts w:ascii="Arial" w:hAnsi="Arial" w:cs="Arial"/>
                      <w:b/>
                      <w:bCs/>
                      <w:sz w:val="18"/>
                      <w:szCs w:val="18"/>
                    </w:rPr>
                  </w:pPr>
                  <w:r w:rsidRPr="00D00020">
                    <w:rPr>
                      <w:rFonts w:ascii="Arial" w:hAnsi="Arial" w:cs="Arial"/>
                      <w:b/>
                      <w:bCs/>
                      <w:sz w:val="18"/>
                      <w:szCs w:val="18"/>
                    </w:rPr>
                    <w:t>SUFICIENCIA</w:t>
                  </w:r>
                </w:p>
              </w:tc>
            </w:tr>
            <w:tr w:rsidR="00387CEA" w:rsidRPr="00D00020" w14:paraId="36834627" w14:textId="77777777" w:rsidTr="009E146E">
              <w:trPr>
                <w:jc w:val="center"/>
              </w:trPr>
              <w:tc>
                <w:tcPr>
                  <w:tcW w:w="1870" w:type="dxa"/>
                </w:tcPr>
                <w:p w14:paraId="1EE3026E"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Selección</w:t>
                  </w:r>
                </w:p>
              </w:tc>
              <w:tc>
                <w:tcPr>
                  <w:tcW w:w="2126" w:type="dxa"/>
                </w:tcPr>
                <w:p w14:paraId="05E0E65E"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Seriedad de la oferta.</w:t>
                  </w:r>
                </w:p>
              </w:tc>
              <w:tc>
                <w:tcPr>
                  <w:tcW w:w="3260" w:type="dxa"/>
                </w:tcPr>
                <w:p w14:paraId="1FF264AA"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No ampliación de la vigencia de la garantía cuando el plazo para la adjudicación o suscripción del contrato sea prorrogado siempre que esa prórroga no exceda tres (3) meses.</w:t>
                  </w:r>
                </w:p>
                <w:p w14:paraId="310C904C"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Retiro de la oferta después de vencido el plazo para su presentación.</w:t>
                  </w:r>
                </w:p>
                <w:p w14:paraId="4A087279"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No suscripción del contrato sin justa causa por parte del adjudicatario.</w:t>
                  </w:r>
                </w:p>
                <w:p w14:paraId="411C7502"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La no constitución de la garantía de cumplimiento del contrato por parte del adjudicatario.</w:t>
                  </w:r>
                </w:p>
              </w:tc>
              <w:tc>
                <w:tcPr>
                  <w:tcW w:w="2268" w:type="dxa"/>
                </w:tcPr>
                <w:p w14:paraId="7BC19A86"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ONCE POR CIENTO (11%) DEL PRESUPUESTO OFICIAL con una vigencia igual al plazo del contrato y cuatro meses más. No ampliación de la vigencia de la garantía cuando el plazo para la adjudicación o suscripción del contrato sea prorrogado siempre que esa prórroga no exceda tres (3) meses.</w:t>
                  </w:r>
                </w:p>
                <w:p w14:paraId="4D520DDA" w14:textId="77777777" w:rsidR="00387CEA" w:rsidRPr="00D00020" w:rsidRDefault="00387CEA" w:rsidP="00387CEA">
                  <w:pPr>
                    <w:rPr>
                      <w:rFonts w:ascii="Arial" w:hAnsi="Arial" w:cs="Arial"/>
                      <w:color w:val="000000"/>
                      <w:sz w:val="18"/>
                      <w:szCs w:val="18"/>
                    </w:rPr>
                  </w:pPr>
                  <w:r w:rsidRPr="00D00020">
                    <w:rPr>
                      <w:rFonts w:ascii="Arial" w:hAnsi="Arial" w:cs="Arial"/>
                      <w:color w:val="000000"/>
                      <w:sz w:val="18"/>
                      <w:szCs w:val="18"/>
                    </w:rPr>
                    <w:lastRenderedPageBreak/>
                    <w:t xml:space="preserve">  </w:t>
                  </w:r>
                </w:p>
                <w:p w14:paraId="5FEA31BF"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 xml:space="preserve">Para los emprendimientos y empresas de personas con discapacidad que acrediten el cumplimiento de los requisitos previstos en el Decreto 0287 de 2026 y demás disposiciones aplicables, se estableció una reducción en la cuantía exigida para la garantía de seriedad, pasando del once por ciento (11%) al diez por ciento (10%) del presupuesto oficial estimado. </w:t>
                  </w:r>
                </w:p>
              </w:tc>
            </w:tr>
            <w:tr w:rsidR="00387CEA" w:rsidRPr="00D00020" w14:paraId="75558112" w14:textId="77777777" w:rsidTr="009E146E">
              <w:trPr>
                <w:jc w:val="center"/>
              </w:trPr>
              <w:tc>
                <w:tcPr>
                  <w:tcW w:w="1870" w:type="dxa"/>
                </w:tcPr>
                <w:p w14:paraId="652710DF"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lastRenderedPageBreak/>
                    <w:t>Contratación y Ejecución</w:t>
                  </w:r>
                </w:p>
              </w:tc>
              <w:tc>
                <w:tcPr>
                  <w:tcW w:w="2126" w:type="dxa"/>
                </w:tcPr>
                <w:p w14:paraId="26BF1886"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Garantía de cumplimiento</w:t>
                  </w:r>
                </w:p>
              </w:tc>
              <w:tc>
                <w:tcPr>
                  <w:tcW w:w="3260" w:type="dxa"/>
                </w:tcPr>
                <w:p w14:paraId="0C1C9A89"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Este amparo cubre AL INSTITUTO de Financiamiento, Promoción y Desarrollo de Ibagué INFIBAGUÉ de los perjuicios derivados de:</w:t>
                  </w:r>
                </w:p>
                <w:p w14:paraId="406122AE" w14:textId="77777777" w:rsidR="00387CEA" w:rsidRPr="00D00020" w:rsidRDefault="00387CEA" w:rsidP="00387CEA">
                  <w:pPr>
                    <w:pStyle w:val="Prrafodelista"/>
                    <w:numPr>
                      <w:ilvl w:val="0"/>
                      <w:numId w:val="17"/>
                    </w:numPr>
                    <w:suppressAutoHyphens/>
                    <w:ind w:left="332"/>
                    <w:contextualSpacing/>
                    <w:jc w:val="both"/>
                    <w:rPr>
                      <w:rFonts w:ascii="Arial" w:hAnsi="Arial" w:cs="Arial"/>
                      <w:color w:val="000000"/>
                      <w:sz w:val="18"/>
                      <w:szCs w:val="18"/>
                    </w:rPr>
                  </w:pPr>
                  <w:r w:rsidRPr="00D00020">
                    <w:rPr>
                      <w:rFonts w:ascii="Arial" w:hAnsi="Arial" w:cs="Arial"/>
                      <w:color w:val="000000"/>
                      <w:sz w:val="18"/>
                      <w:szCs w:val="18"/>
                    </w:rPr>
                    <w:t xml:space="preserve">El incumplimiento total o parcial del contrato, cuando el incumplimiento es imputable al contratista. </w:t>
                  </w:r>
                </w:p>
                <w:p w14:paraId="697C4DCB" w14:textId="77777777" w:rsidR="00387CEA" w:rsidRPr="00D00020" w:rsidRDefault="00387CEA" w:rsidP="00387CEA">
                  <w:pPr>
                    <w:pStyle w:val="Prrafodelista"/>
                    <w:numPr>
                      <w:ilvl w:val="0"/>
                      <w:numId w:val="17"/>
                    </w:numPr>
                    <w:suppressAutoHyphens/>
                    <w:ind w:left="332"/>
                    <w:contextualSpacing/>
                    <w:jc w:val="both"/>
                    <w:rPr>
                      <w:rFonts w:ascii="Arial" w:hAnsi="Arial" w:cs="Arial"/>
                      <w:color w:val="000000"/>
                      <w:sz w:val="18"/>
                      <w:szCs w:val="18"/>
                    </w:rPr>
                  </w:pPr>
                  <w:r w:rsidRPr="00D00020">
                    <w:rPr>
                      <w:rFonts w:ascii="Arial" w:hAnsi="Arial" w:cs="Arial"/>
                      <w:color w:val="000000"/>
                      <w:sz w:val="18"/>
                      <w:szCs w:val="18"/>
                    </w:rPr>
                    <w:t>El cumplimiento tardío o defectuoso del contrato, cuando el incumplimiento es imputable al contratista.</w:t>
                  </w:r>
                </w:p>
                <w:p w14:paraId="60C143C1" w14:textId="77777777" w:rsidR="00387CEA" w:rsidRPr="00D00020" w:rsidRDefault="00387CEA" w:rsidP="00387CEA">
                  <w:pPr>
                    <w:pStyle w:val="Prrafodelista"/>
                    <w:numPr>
                      <w:ilvl w:val="0"/>
                      <w:numId w:val="17"/>
                    </w:numPr>
                    <w:suppressAutoHyphens/>
                    <w:ind w:left="332"/>
                    <w:contextualSpacing/>
                    <w:jc w:val="both"/>
                    <w:rPr>
                      <w:rFonts w:ascii="Arial" w:hAnsi="Arial" w:cs="Arial"/>
                      <w:color w:val="000000"/>
                      <w:sz w:val="18"/>
                      <w:szCs w:val="18"/>
                    </w:rPr>
                  </w:pPr>
                  <w:r w:rsidRPr="00D00020">
                    <w:rPr>
                      <w:rFonts w:ascii="Arial" w:hAnsi="Arial" w:cs="Arial"/>
                      <w:color w:val="000000"/>
                      <w:sz w:val="18"/>
                      <w:szCs w:val="18"/>
                    </w:rPr>
                    <w:t>Los perjuicios imputables al contratista por entregas parciales del proyecto cuando no se prevea la entrega parcial del proyecto encomendada.</w:t>
                  </w:r>
                </w:p>
                <w:p w14:paraId="7151293D" w14:textId="77777777" w:rsidR="00387CEA" w:rsidRPr="00D00020" w:rsidRDefault="00387CEA" w:rsidP="00387CEA">
                  <w:pPr>
                    <w:pStyle w:val="Prrafodelista"/>
                    <w:numPr>
                      <w:ilvl w:val="0"/>
                      <w:numId w:val="17"/>
                    </w:numPr>
                    <w:suppressAutoHyphens/>
                    <w:ind w:left="332"/>
                    <w:contextualSpacing/>
                    <w:jc w:val="both"/>
                    <w:rPr>
                      <w:rFonts w:ascii="Arial" w:hAnsi="Arial" w:cs="Arial"/>
                      <w:color w:val="000000"/>
                      <w:sz w:val="18"/>
                      <w:szCs w:val="18"/>
                    </w:rPr>
                  </w:pPr>
                  <w:r w:rsidRPr="00D00020">
                    <w:rPr>
                      <w:rFonts w:ascii="Arial" w:hAnsi="Arial" w:cs="Arial"/>
                      <w:color w:val="000000"/>
                      <w:sz w:val="18"/>
                      <w:szCs w:val="18"/>
                    </w:rPr>
                    <w:t>El pago del valor de las multas y de la cláusula penal pecuniaria.</w:t>
                  </w:r>
                </w:p>
              </w:tc>
              <w:tc>
                <w:tcPr>
                  <w:tcW w:w="2268" w:type="dxa"/>
                </w:tcPr>
                <w:p w14:paraId="51A7F91A"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 xml:space="preserve">Esta garantía debe estar vigente por el término de ejecución del contrato y seis (6) meses más. El valor asegurado por la garantía será del veinte por ciento (20%) del presupuesto oficial.  </w:t>
                  </w:r>
                </w:p>
                <w:p w14:paraId="340C4286" w14:textId="77777777" w:rsidR="00387CEA" w:rsidRPr="00D00020" w:rsidRDefault="00387CEA" w:rsidP="00387CEA">
                  <w:pPr>
                    <w:jc w:val="both"/>
                    <w:rPr>
                      <w:rFonts w:ascii="Arial" w:hAnsi="Arial" w:cs="Arial"/>
                      <w:color w:val="000000"/>
                      <w:sz w:val="18"/>
                      <w:szCs w:val="18"/>
                    </w:rPr>
                  </w:pPr>
                </w:p>
                <w:p w14:paraId="5560CD9E" w14:textId="77777777" w:rsidR="00387CEA" w:rsidRPr="00D00020" w:rsidRDefault="00387CEA" w:rsidP="00387CEA">
                  <w:pPr>
                    <w:jc w:val="both"/>
                    <w:rPr>
                      <w:rFonts w:ascii="Arial" w:hAnsi="Arial" w:cs="Arial"/>
                      <w:color w:val="000000"/>
                      <w:sz w:val="18"/>
                      <w:szCs w:val="18"/>
                    </w:rPr>
                  </w:pPr>
                </w:p>
                <w:p w14:paraId="7DBD166A" w14:textId="77777777" w:rsidR="00387CEA" w:rsidRPr="00D00020" w:rsidRDefault="00387CEA" w:rsidP="00387CEA">
                  <w:pPr>
                    <w:jc w:val="both"/>
                    <w:rPr>
                      <w:rFonts w:ascii="Arial" w:hAnsi="Arial" w:cs="Arial"/>
                      <w:color w:val="000000"/>
                      <w:sz w:val="18"/>
                      <w:szCs w:val="18"/>
                    </w:rPr>
                  </w:pPr>
                </w:p>
                <w:p w14:paraId="5A11CF8D" w14:textId="77777777" w:rsidR="00387CEA" w:rsidRPr="00D00020" w:rsidRDefault="00387CEA" w:rsidP="00387CEA">
                  <w:pPr>
                    <w:jc w:val="both"/>
                    <w:rPr>
                      <w:rFonts w:ascii="Arial" w:hAnsi="Arial" w:cs="Arial"/>
                      <w:color w:val="000000"/>
                      <w:sz w:val="18"/>
                      <w:szCs w:val="18"/>
                    </w:rPr>
                  </w:pPr>
                </w:p>
                <w:p w14:paraId="78543567" w14:textId="77777777" w:rsidR="00387CEA" w:rsidRPr="00D00020" w:rsidRDefault="00387CEA" w:rsidP="00387CEA">
                  <w:pPr>
                    <w:jc w:val="both"/>
                    <w:rPr>
                      <w:rFonts w:ascii="Arial" w:hAnsi="Arial" w:cs="Arial"/>
                      <w:color w:val="000000"/>
                      <w:sz w:val="18"/>
                      <w:szCs w:val="18"/>
                    </w:rPr>
                  </w:pPr>
                </w:p>
                <w:p w14:paraId="5191A0CF" w14:textId="77777777" w:rsidR="00387CEA" w:rsidRPr="00D00020" w:rsidRDefault="00387CEA" w:rsidP="00387CEA">
                  <w:pPr>
                    <w:jc w:val="both"/>
                    <w:rPr>
                      <w:rFonts w:ascii="Arial" w:hAnsi="Arial" w:cs="Arial"/>
                      <w:color w:val="000000"/>
                      <w:sz w:val="18"/>
                      <w:szCs w:val="18"/>
                    </w:rPr>
                  </w:pPr>
                </w:p>
                <w:p w14:paraId="5AD310B8" w14:textId="77777777" w:rsidR="00387CEA" w:rsidRPr="00D00020" w:rsidRDefault="00387CEA" w:rsidP="00387CEA">
                  <w:pPr>
                    <w:jc w:val="both"/>
                    <w:rPr>
                      <w:rFonts w:ascii="Arial" w:hAnsi="Arial" w:cs="Arial"/>
                      <w:color w:val="000000"/>
                      <w:sz w:val="18"/>
                      <w:szCs w:val="18"/>
                    </w:rPr>
                  </w:pPr>
                </w:p>
                <w:p w14:paraId="6E3555C8" w14:textId="77777777" w:rsidR="00387CEA" w:rsidRPr="00D00020" w:rsidRDefault="00387CEA" w:rsidP="00387CEA">
                  <w:pPr>
                    <w:jc w:val="both"/>
                    <w:rPr>
                      <w:rFonts w:ascii="Arial" w:hAnsi="Arial" w:cs="Arial"/>
                      <w:color w:val="000000"/>
                      <w:sz w:val="18"/>
                      <w:szCs w:val="18"/>
                    </w:rPr>
                  </w:pPr>
                </w:p>
                <w:p w14:paraId="0F28CBED" w14:textId="77777777" w:rsidR="00387CEA" w:rsidRPr="00D00020" w:rsidRDefault="00387CEA" w:rsidP="00387CEA">
                  <w:pPr>
                    <w:jc w:val="both"/>
                    <w:rPr>
                      <w:rFonts w:ascii="Arial" w:hAnsi="Arial" w:cs="Arial"/>
                      <w:color w:val="000000"/>
                      <w:sz w:val="18"/>
                      <w:szCs w:val="18"/>
                    </w:rPr>
                  </w:pPr>
                </w:p>
                <w:p w14:paraId="2B23F6BA" w14:textId="77777777" w:rsidR="00387CEA" w:rsidRPr="00D00020" w:rsidRDefault="00387CEA" w:rsidP="00387CEA">
                  <w:pPr>
                    <w:jc w:val="both"/>
                    <w:rPr>
                      <w:rFonts w:ascii="Arial" w:hAnsi="Arial" w:cs="Arial"/>
                      <w:color w:val="000000"/>
                      <w:sz w:val="18"/>
                      <w:szCs w:val="18"/>
                    </w:rPr>
                  </w:pPr>
                </w:p>
                <w:p w14:paraId="1DBCF6D1" w14:textId="77777777" w:rsidR="00387CEA" w:rsidRPr="00D00020" w:rsidRDefault="00387CEA" w:rsidP="00387CEA">
                  <w:pPr>
                    <w:jc w:val="both"/>
                    <w:rPr>
                      <w:rFonts w:ascii="Arial" w:hAnsi="Arial" w:cs="Arial"/>
                      <w:color w:val="000000"/>
                      <w:sz w:val="18"/>
                      <w:szCs w:val="18"/>
                    </w:rPr>
                  </w:pPr>
                </w:p>
              </w:tc>
            </w:tr>
            <w:tr w:rsidR="00387CEA" w:rsidRPr="00D00020" w14:paraId="60971262" w14:textId="77777777" w:rsidTr="009E146E">
              <w:trPr>
                <w:jc w:val="center"/>
              </w:trPr>
              <w:tc>
                <w:tcPr>
                  <w:tcW w:w="1870" w:type="dxa"/>
                </w:tcPr>
                <w:p w14:paraId="6C4584E0"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 xml:space="preserve">Ejecución y posterior </w:t>
                  </w:r>
                </w:p>
              </w:tc>
              <w:tc>
                <w:tcPr>
                  <w:tcW w:w="2126" w:type="dxa"/>
                </w:tcPr>
                <w:p w14:paraId="42077073"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t>Calidad y correcto funcionamiento de los bienes.</w:t>
                  </w:r>
                  <w:r w:rsidRPr="00D00020">
                    <w:rPr>
                      <w:rFonts w:ascii="Arial" w:hAnsi="Arial" w:cs="Arial"/>
                      <w:iCs/>
                      <w:color w:val="000000"/>
                      <w:sz w:val="18"/>
                      <w:szCs w:val="18"/>
                    </w:rPr>
                    <w:t> </w:t>
                  </w:r>
                </w:p>
              </w:tc>
              <w:tc>
                <w:tcPr>
                  <w:tcW w:w="3260" w:type="dxa"/>
                </w:tcPr>
                <w:p w14:paraId="3271B4FC" w14:textId="77777777" w:rsidR="00387CEA" w:rsidRPr="00D00020" w:rsidRDefault="00387CEA" w:rsidP="00387CEA">
                  <w:pPr>
                    <w:pStyle w:val="NormalWeb"/>
                    <w:shd w:val="clear" w:color="auto" w:fill="FFFFFF"/>
                    <w:jc w:val="both"/>
                    <w:rPr>
                      <w:rFonts w:ascii="Arial" w:hAnsi="Arial" w:cs="Arial"/>
                      <w:sz w:val="18"/>
                      <w:szCs w:val="18"/>
                      <w:lang w:eastAsia="en-US"/>
                    </w:rPr>
                  </w:pPr>
                  <w:r w:rsidRPr="00D00020">
                    <w:rPr>
                      <w:rFonts w:ascii="Arial" w:hAnsi="Arial" w:cs="Arial"/>
                      <w:sz w:val="18"/>
                      <w:szCs w:val="18"/>
                      <w:lang w:eastAsia="en-US"/>
                    </w:rPr>
                    <w:t>El amparo de calidad y correcto funcionamiento de los bienes tiene por objeto cubrir a la entidad por los perjuicios imputables al contratista garantizado por los siguientes hechos:</w:t>
                  </w:r>
                </w:p>
                <w:p w14:paraId="4F38ECC8" w14:textId="77777777" w:rsidR="00387CEA" w:rsidRPr="00D00020" w:rsidRDefault="00387CEA" w:rsidP="00387CEA">
                  <w:pPr>
                    <w:numPr>
                      <w:ilvl w:val="0"/>
                      <w:numId w:val="20"/>
                    </w:numPr>
                    <w:shd w:val="clear" w:color="auto" w:fill="FFFFFF"/>
                    <w:jc w:val="both"/>
                    <w:rPr>
                      <w:rFonts w:ascii="Arial" w:hAnsi="Arial" w:cs="Arial"/>
                      <w:color w:val="000000"/>
                      <w:sz w:val="18"/>
                      <w:szCs w:val="18"/>
                    </w:rPr>
                  </w:pPr>
                  <w:r w:rsidRPr="00D00020">
                    <w:rPr>
                      <w:rFonts w:ascii="Arial" w:hAnsi="Arial" w:cs="Arial"/>
                      <w:color w:val="000000"/>
                      <w:sz w:val="18"/>
                      <w:szCs w:val="18"/>
                    </w:rPr>
                    <w:t>La mala calidad o las deficiencias técnicas de los bienes o equipos suministrados por el contratista, de acuerdo con las especificaciones técnicas establecidas en el contrato.</w:t>
                  </w:r>
                </w:p>
                <w:p w14:paraId="55E08833" w14:textId="77777777" w:rsidR="00387CEA" w:rsidRPr="00D00020" w:rsidRDefault="00387CEA" w:rsidP="00387CEA">
                  <w:pPr>
                    <w:numPr>
                      <w:ilvl w:val="0"/>
                      <w:numId w:val="20"/>
                    </w:numPr>
                    <w:shd w:val="clear" w:color="auto" w:fill="FFFFFF"/>
                    <w:jc w:val="both"/>
                    <w:rPr>
                      <w:rFonts w:ascii="Arial" w:hAnsi="Arial" w:cs="Arial"/>
                      <w:color w:val="000000"/>
                      <w:sz w:val="18"/>
                      <w:szCs w:val="18"/>
                    </w:rPr>
                  </w:pPr>
                  <w:r w:rsidRPr="00D00020">
                    <w:rPr>
                      <w:rFonts w:ascii="Arial" w:hAnsi="Arial" w:cs="Arial"/>
                      <w:color w:val="000000"/>
                      <w:sz w:val="18"/>
                      <w:szCs w:val="18"/>
                    </w:rPr>
                    <w:t xml:space="preserve">El incumplimiento de los parámetros o normas </w:t>
                  </w:r>
                  <w:r w:rsidRPr="00D00020">
                    <w:rPr>
                      <w:rFonts w:ascii="Arial" w:hAnsi="Arial" w:cs="Arial"/>
                      <w:color w:val="000000"/>
                      <w:sz w:val="18"/>
                      <w:szCs w:val="18"/>
                    </w:rPr>
                    <w:lastRenderedPageBreak/>
                    <w:t>técnicas establecidas para el respectivo bien o equipo.</w:t>
                  </w:r>
                </w:p>
              </w:tc>
              <w:tc>
                <w:tcPr>
                  <w:tcW w:w="2268" w:type="dxa"/>
                </w:tcPr>
                <w:p w14:paraId="21D5FAAD" w14:textId="77777777" w:rsidR="00387CEA" w:rsidRPr="00D00020" w:rsidRDefault="00387CEA" w:rsidP="00387CEA">
                  <w:pPr>
                    <w:jc w:val="both"/>
                    <w:rPr>
                      <w:rFonts w:ascii="Arial" w:hAnsi="Arial" w:cs="Arial"/>
                      <w:color w:val="000000"/>
                      <w:sz w:val="18"/>
                      <w:szCs w:val="18"/>
                    </w:rPr>
                  </w:pPr>
                  <w:r w:rsidRPr="00D00020">
                    <w:rPr>
                      <w:rFonts w:ascii="Arial" w:hAnsi="Arial" w:cs="Arial"/>
                      <w:color w:val="000000"/>
                      <w:sz w:val="18"/>
                      <w:szCs w:val="18"/>
                    </w:rPr>
                    <w:lastRenderedPageBreak/>
                    <w:t>Por una cuantía equivalente al veinte por ciento (20%) del valor total del contrato, y con una vigencia igual a su plazo y doce (12) meses más.</w:t>
                  </w:r>
                </w:p>
                <w:p w14:paraId="28FE72C6" w14:textId="77777777" w:rsidR="00387CEA" w:rsidRPr="00D00020" w:rsidRDefault="00387CEA" w:rsidP="00387CEA">
                  <w:pPr>
                    <w:pStyle w:val="Prrafodelista"/>
                    <w:rPr>
                      <w:rFonts w:ascii="Arial" w:hAnsi="Arial" w:cs="Arial"/>
                      <w:color w:val="000000"/>
                      <w:sz w:val="18"/>
                      <w:szCs w:val="18"/>
                    </w:rPr>
                  </w:pPr>
                </w:p>
                <w:p w14:paraId="4485EB0C" w14:textId="77777777" w:rsidR="00387CEA" w:rsidRPr="00D00020" w:rsidRDefault="00387CEA" w:rsidP="00387CEA">
                  <w:pPr>
                    <w:jc w:val="both"/>
                    <w:rPr>
                      <w:rFonts w:ascii="Arial" w:hAnsi="Arial" w:cs="Arial"/>
                      <w:color w:val="000000"/>
                      <w:sz w:val="18"/>
                      <w:szCs w:val="18"/>
                    </w:rPr>
                  </w:pPr>
                </w:p>
              </w:tc>
            </w:tr>
          </w:tbl>
          <w:p w14:paraId="3893ABFF" w14:textId="77777777" w:rsidR="00A82882" w:rsidRPr="00D00020" w:rsidRDefault="00A82882" w:rsidP="00FF1B67">
            <w:pPr>
              <w:pStyle w:val="Prrafodelista"/>
              <w:ind w:left="1080"/>
              <w:rPr>
                <w:rFonts w:ascii="Arial" w:hAnsi="Arial" w:cs="Arial"/>
                <w:b/>
                <w:bCs/>
                <w:color w:val="000000"/>
              </w:rPr>
            </w:pPr>
          </w:p>
        </w:tc>
      </w:tr>
    </w:tbl>
    <w:p w14:paraId="3FA61CF6" w14:textId="77777777" w:rsidR="004C3032" w:rsidRPr="00D00020" w:rsidRDefault="004C3032" w:rsidP="009520C2">
      <w:pPr>
        <w:autoSpaceDE w:val="0"/>
        <w:autoSpaceDN w:val="0"/>
        <w:adjustRightInd w:val="0"/>
        <w:ind w:right="-425"/>
        <w:jc w:val="both"/>
        <w:rPr>
          <w:rFonts w:ascii="Arial" w:hAnsi="Arial" w:cs="Arial"/>
          <w:bCs/>
          <w:color w:val="000000"/>
        </w:rPr>
      </w:pPr>
    </w:p>
    <w:p w14:paraId="622BDB02" w14:textId="1946793F" w:rsidR="004B773B" w:rsidRPr="00D00020" w:rsidRDefault="005D442E" w:rsidP="009520C2">
      <w:pPr>
        <w:autoSpaceDE w:val="0"/>
        <w:autoSpaceDN w:val="0"/>
        <w:adjustRightInd w:val="0"/>
        <w:ind w:right="-425"/>
        <w:jc w:val="both"/>
        <w:rPr>
          <w:rFonts w:ascii="Arial" w:hAnsi="Arial" w:cs="Arial"/>
          <w:bCs/>
          <w:color w:val="000000"/>
        </w:rPr>
      </w:pPr>
      <w:r w:rsidRPr="00D00020">
        <w:rPr>
          <w:rFonts w:ascii="Arial" w:hAnsi="Arial" w:cs="Arial"/>
          <w:bCs/>
          <w:color w:val="000000"/>
        </w:rPr>
        <w:t>En caso q</w:t>
      </w:r>
      <w:r w:rsidR="00006035" w:rsidRPr="00D00020">
        <w:rPr>
          <w:rFonts w:ascii="Arial" w:hAnsi="Arial" w:cs="Arial"/>
          <w:bCs/>
          <w:color w:val="000000"/>
        </w:rPr>
        <w:t>ue al Contratista no le sea posible constituir a favor de la Entidad alguna de las garantías mencionadas en una Compañía de Seguros o Entidad Bancaria legalmente constituida en el País que ampare el objeto del presente contrato y así lo acredite, debe acudir a otros mecanismos de cobertura establecid</w:t>
      </w:r>
      <w:r w:rsidR="00022A52" w:rsidRPr="00D00020">
        <w:rPr>
          <w:rFonts w:ascii="Arial" w:hAnsi="Arial" w:cs="Arial"/>
          <w:bCs/>
          <w:color w:val="000000"/>
        </w:rPr>
        <w:t>os en el Decreto 1082 del 2015.</w:t>
      </w:r>
    </w:p>
    <w:p w14:paraId="2FD57E36" w14:textId="77777777" w:rsidR="00FF392C" w:rsidRPr="00D00020" w:rsidRDefault="00FF392C" w:rsidP="009520C2">
      <w:pPr>
        <w:autoSpaceDE w:val="0"/>
        <w:autoSpaceDN w:val="0"/>
        <w:adjustRightInd w:val="0"/>
        <w:ind w:right="-425"/>
        <w:jc w:val="both"/>
        <w:rPr>
          <w:rFonts w:ascii="Arial" w:hAnsi="Arial" w:cs="Arial"/>
          <w:bCs/>
          <w:color w:val="000000"/>
        </w:rPr>
      </w:pPr>
    </w:p>
    <w:p w14:paraId="477DCCA5" w14:textId="77777777" w:rsidR="00115CBC" w:rsidRPr="00D00020" w:rsidRDefault="00115CBC" w:rsidP="009520C2">
      <w:pPr>
        <w:autoSpaceDE w:val="0"/>
        <w:autoSpaceDN w:val="0"/>
        <w:adjustRightInd w:val="0"/>
        <w:ind w:right="-425"/>
        <w:jc w:val="both"/>
        <w:rPr>
          <w:rFonts w:ascii="Arial" w:hAnsi="Arial" w:cs="Arial"/>
          <w:bCs/>
          <w:color w:val="00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5BCE8DE2" w14:textId="77777777" w:rsidTr="00A82882">
        <w:tc>
          <w:tcPr>
            <w:tcW w:w="9968" w:type="dxa"/>
            <w:tcBorders>
              <w:top w:val="single" w:sz="4" w:space="0" w:color="000000"/>
              <w:left w:val="single" w:sz="4" w:space="0" w:color="000000"/>
              <w:bottom w:val="single" w:sz="4" w:space="0" w:color="000000"/>
              <w:right w:val="single" w:sz="4" w:space="0" w:color="000000"/>
            </w:tcBorders>
            <w:shd w:val="clear" w:color="auto" w:fill="5B9BD5"/>
          </w:tcPr>
          <w:p w14:paraId="4020A584" w14:textId="77777777" w:rsidR="009520C2" w:rsidRPr="00D00020" w:rsidRDefault="005D442E" w:rsidP="00DD7473">
            <w:pPr>
              <w:jc w:val="center"/>
              <w:rPr>
                <w:rFonts w:ascii="Arial" w:hAnsi="Arial" w:cs="Arial"/>
                <w:b/>
                <w:bCs/>
                <w:color w:val="000000"/>
              </w:rPr>
            </w:pPr>
            <w:commentRangeStart w:id="28"/>
            <w:r w:rsidRPr="00D00020">
              <w:rPr>
                <w:rFonts w:ascii="Arial" w:hAnsi="Arial" w:cs="Arial"/>
                <w:b/>
                <w:bCs/>
                <w:color w:val="000000"/>
              </w:rPr>
              <w:t>CAPITULO X</w:t>
            </w:r>
            <w:r w:rsidR="00B97D7F" w:rsidRPr="00D00020">
              <w:rPr>
                <w:rFonts w:ascii="Arial" w:hAnsi="Arial" w:cs="Arial"/>
                <w:b/>
                <w:bCs/>
                <w:color w:val="000000"/>
              </w:rPr>
              <w:t>VII</w:t>
            </w:r>
            <w:r w:rsidR="00EE03E5" w:rsidRPr="00D00020">
              <w:rPr>
                <w:rFonts w:ascii="Arial" w:hAnsi="Arial" w:cs="Arial"/>
                <w:b/>
                <w:bCs/>
                <w:color w:val="000000"/>
              </w:rPr>
              <w:t>I</w:t>
            </w:r>
          </w:p>
          <w:p w14:paraId="3F7A8F0C" w14:textId="77777777" w:rsidR="009520C2" w:rsidRPr="00D00020" w:rsidRDefault="005D442E" w:rsidP="00DD7473">
            <w:pPr>
              <w:jc w:val="center"/>
              <w:rPr>
                <w:rFonts w:ascii="Arial" w:hAnsi="Arial" w:cs="Arial"/>
                <w:b/>
                <w:bCs/>
                <w:color w:val="000000"/>
              </w:rPr>
            </w:pPr>
            <w:r w:rsidRPr="00D00020">
              <w:rPr>
                <w:rFonts w:ascii="Arial" w:hAnsi="Arial" w:cs="Arial"/>
                <w:b/>
                <w:bCs/>
                <w:color w:val="000000"/>
              </w:rPr>
              <w:t>OBLIGACIONES</w:t>
            </w:r>
          </w:p>
        </w:tc>
      </w:tr>
    </w:tbl>
    <w:p w14:paraId="74CD6815" w14:textId="77777777" w:rsidR="00A82882" w:rsidRPr="00D00020" w:rsidRDefault="00A82882" w:rsidP="00A82882">
      <w:pPr>
        <w:pStyle w:val="Prrafodelista"/>
        <w:tabs>
          <w:tab w:val="left" w:pos="0"/>
        </w:tabs>
        <w:ind w:left="0"/>
        <w:jc w:val="both"/>
        <w:rPr>
          <w:rFonts w:ascii="Arial" w:hAnsi="Arial" w:cs="Arial"/>
          <w:b/>
          <w:bCs/>
          <w:color w:val="000000"/>
          <w:u w:val="single"/>
        </w:rPr>
      </w:pPr>
    </w:p>
    <w:p w14:paraId="4882B6F5" w14:textId="77777777" w:rsidR="00A82882" w:rsidRPr="00D00020" w:rsidRDefault="00A82882" w:rsidP="00A82882">
      <w:pPr>
        <w:pStyle w:val="Prrafodelista"/>
        <w:tabs>
          <w:tab w:val="left" w:pos="0"/>
        </w:tabs>
        <w:ind w:left="0"/>
        <w:jc w:val="both"/>
        <w:rPr>
          <w:rFonts w:ascii="Arial" w:hAnsi="Arial" w:cs="Arial"/>
          <w:b/>
          <w:bCs/>
          <w:color w:val="000000"/>
          <w:u w:val="single"/>
        </w:rPr>
      </w:pPr>
    </w:p>
    <w:p w14:paraId="3C1CFA60" w14:textId="77777777" w:rsidR="00387CEA" w:rsidRPr="00D00020" w:rsidRDefault="00387CEA" w:rsidP="00387CEA">
      <w:pPr>
        <w:pStyle w:val="Prrafodelista"/>
        <w:autoSpaceDE w:val="0"/>
        <w:autoSpaceDN w:val="0"/>
        <w:adjustRightInd w:val="0"/>
        <w:ind w:left="0"/>
        <w:rPr>
          <w:rFonts w:ascii="Arial" w:hAnsi="Arial" w:cs="Arial"/>
          <w:b/>
          <w:bCs/>
          <w:color w:val="000000"/>
          <w:u w:val="single"/>
        </w:rPr>
      </w:pPr>
      <w:r w:rsidRPr="00D00020">
        <w:rPr>
          <w:rFonts w:ascii="Arial" w:hAnsi="Arial" w:cs="Arial"/>
          <w:b/>
          <w:bCs/>
          <w:color w:val="000000"/>
          <w:u w:val="single"/>
        </w:rPr>
        <w:t xml:space="preserve">OBLIGACIONES ESPECIFICAS DEL CONTRATISTA: </w:t>
      </w:r>
    </w:p>
    <w:p w14:paraId="0F76DD27" w14:textId="77777777" w:rsidR="00387CEA" w:rsidRPr="00D00020" w:rsidRDefault="00387CEA" w:rsidP="00387CEA">
      <w:pPr>
        <w:pStyle w:val="Prrafodelista"/>
        <w:autoSpaceDE w:val="0"/>
        <w:autoSpaceDN w:val="0"/>
        <w:adjustRightInd w:val="0"/>
        <w:ind w:left="0"/>
        <w:rPr>
          <w:rFonts w:ascii="Arial" w:hAnsi="Arial" w:cs="Arial"/>
          <w:b/>
          <w:bCs/>
          <w:color w:val="000000"/>
          <w:u w:val="single"/>
        </w:rPr>
      </w:pPr>
    </w:p>
    <w:p w14:paraId="3EBDFDDB" w14:textId="77777777" w:rsidR="00387CEA" w:rsidRPr="00D00020" w:rsidRDefault="00387CEA" w:rsidP="00387CEA">
      <w:pPr>
        <w:pStyle w:val="Prrafodelista"/>
        <w:numPr>
          <w:ilvl w:val="0"/>
          <w:numId w:val="41"/>
        </w:numPr>
        <w:rPr>
          <w:rFonts w:ascii="Arial" w:hAnsi="Arial" w:cs="Arial"/>
          <w:color w:val="000000"/>
        </w:rPr>
      </w:pPr>
      <w:r w:rsidRPr="00D00020">
        <w:rPr>
          <w:rFonts w:ascii="Arial" w:hAnsi="Arial" w:cs="Arial"/>
          <w:color w:val="000000"/>
        </w:rPr>
        <w:t>El contratista deberá suministrar los materiales objeto del contrato en estricto cumplimiento de las especificaciones técnicas establecidas en la ficha técnica que hace parte integral del proceso contractual, en las cantidades requeridas por el Instituto, en el Almacén General de INFIBAGUÉ, previa coordinación con el supervisor del contrato.</w:t>
      </w:r>
    </w:p>
    <w:p w14:paraId="19C09141" w14:textId="77777777" w:rsidR="00387CEA" w:rsidRPr="00D00020" w:rsidRDefault="00387CEA" w:rsidP="00387CEA">
      <w:pPr>
        <w:pStyle w:val="Prrafodelista"/>
        <w:rPr>
          <w:rFonts w:ascii="Arial" w:hAnsi="Arial" w:cs="Arial"/>
          <w:color w:val="000000"/>
        </w:rPr>
      </w:pPr>
    </w:p>
    <w:p w14:paraId="0B912429" w14:textId="77777777" w:rsidR="00387CEA" w:rsidRPr="00D00020" w:rsidRDefault="00387CEA" w:rsidP="00387CEA">
      <w:pPr>
        <w:pStyle w:val="Prrafodelista"/>
        <w:numPr>
          <w:ilvl w:val="0"/>
          <w:numId w:val="41"/>
        </w:numPr>
        <w:rPr>
          <w:rFonts w:ascii="Arial" w:hAnsi="Arial" w:cs="Arial"/>
          <w:color w:val="000000"/>
        </w:rPr>
      </w:pPr>
      <w:r w:rsidRPr="00D00020">
        <w:rPr>
          <w:rFonts w:ascii="Arial" w:hAnsi="Arial" w:cs="Arial"/>
          <w:color w:val="000000"/>
        </w:rPr>
        <w:t xml:space="preserve">El contratista deberá realizar cada entrega de los elementos solicitados por el instituto a más tardar dentro de los ocho (8) días calendario, contados a partir del momento del requerimiento. </w:t>
      </w:r>
    </w:p>
    <w:p w14:paraId="5A24FF8D" w14:textId="77777777" w:rsidR="00387CEA" w:rsidRPr="00D00020" w:rsidRDefault="00387CEA" w:rsidP="00387CEA">
      <w:pPr>
        <w:pStyle w:val="Prrafodelista"/>
        <w:rPr>
          <w:rFonts w:ascii="Arial" w:hAnsi="Arial" w:cs="Arial"/>
          <w:color w:val="000000"/>
        </w:rPr>
      </w:pPr>
    </w:p>
    <w:p w14:paraId="586CA913" w14:textId="77777777" w:rsidR="00387CEA" w:rsidRPr="00D00020" w:rsidRDefault="00387CEA" w:rsidP="00387CEA">
      <w:pPr>
        <w:pStyle w:val="Prrafodelista"/>
        <w:numPr>
          <w:ilvl w:val="0"/>
          <w:numId w:val="41"/>
        </w:numPr>
        <w:rPr>
          <w:rFonts w:ascii="Arial" w:hAnsi="Arial" w:cs="Arial"/>
          <w:color w:val="000000"/>
        </w:rPr>
      </w:pPr>
      <w:r w:rsidRPr="00D00020">
        <w:rPr>
          <w:rFonts w:ascii="Arial" w:hAnsi="Arial" w:cs="Arial"/>
          <w:color w:val="000000"/>
        </w:rPr>
        <w:t>El contratista deberá garantizar la calidad de los elementos suministrados y demás parámetros exigidos, así como brindar respuesta oportuna a los requerimientos realizando el cambio de productos en un término no mayor a cuarenta y ocho (48) horas siguientes a la devolución y/o a los reclamos realizados por el Instituto o el supervisor del contrato.</w:t>
      </w:r>
    </w:p>
    <w:p w14:paraId="5B9F2A79" w14:textId="77777777" w:rsidR="00387CEA" w:rsidRPr="00D00020" w:rsidRDefault="00387CEA" w:rsidP="00387CEA">
      <w:pPr>
        <w:pStyle w:val="Prrafodelista"/>
        <w:ind w:left="0"/>
        <w:rPr>
          <w:rFonts w:ascii="Arial" w:hAnsi="Arial" w:cs="Arial"/>
          <w:color w:val="000000"/>
        </w:rPr>
      </w:pPr>
    </w:p>
    <w:p w14:paraId="042D455E" w14:textId="77777777" w:rsidR="00387CEA" w:rsidRPr="00D00020" w:rsidRDefault="00387CEA" w:rsidP="00387CEA">
      <w:pPr>
        <w:pStyle w:val="Prrafodelista"/>
        <w:numPr>
          <w:ilvl w:val="0"/>
          <w:numId w:val="41"/>
        </w:numPr>
        <w:rPr>
          <w:rFonts w:ascii="Arial" w:hAnsi="Arial" w:cs="Arial"/>
          <w:color w:val="000000"/>
        </w:rPr>
      </w:pPr>
      <w:r w:rsidRPr="00D00020">
        <w:rPr>
          <w:rFonts w:ascii="Arial" w:hAnsi="Arial" w:cs="Arial"/>
          <w:color w:val="000000"/>
        </w:rPr>
        <w:t xml:space="preserve">El contratista asumirá la totalidad de los costos asociados al transporte, cargue, descargue, manipulación y demás gastos logísticos necesarios para la entrega de los elementos descritos en la ficha técnica, hasta el Almacén General de INFIBAGUÉ. </w:t>
      </w:r>
    </w:p>
    <w:p w14:paraId="57CADFB8" w14:textId="77777777" w:rsidR="00387CEA" w:rsidRPr="00D00020" w:rsidRDefault="00387CEA" w:rsidP="00387CEA">
      <w:pPr>
        <w:pStyle w:val="Prrafodelista"/>
        <w:autoSpaceDE w:val="0"/>
        <w:autoSpaceDN w:val="0"/>
        <w:adjustRightInd w:val="0"/>
        <w:ind w:left="0"/>
        <w:jc w:val="both"/>
        <w:rPr>
          <w:rFonts w:ascii="Arial" w:hAnsi="Arial" w:cs="Arial"/>
          <w:color w:val="000000"/>
        </w:rPr>
      </w:pPr>
    </w:p>
    <w:p w14:paraId="1CF57501" w14:textId="77777777" w:rsidR="00387CEA" w:rsidRPr="00D00020" w:rsidRDefault="00387CEA" w:rsidP="00387CEA">
      <w:pPr>
        <w:pStyle w:val="Prrafodelista"/>
        <w:numPr>
          <w:ilvl w:val="0"/>
          <w:numId w:val="41"/>
        </w:numPr>
        <w:rPr>
          <w:rFonts w:ascii="Arial" w:hAnsi="Arial" w:cs="Arial"/>
          <w:color w:val="000000"/>
        </w:rPr>
      </w:pPr>
      <w:r w:rsidRPr="00D00020">
        <w:rPr>
          <w:rFonts w:ascii="Arial" w:hAnsi="Arial" w:cs="Arial"/>
          <w:color w:val="000000"/>
        </w:rPr>
        <w:t>Allegar a INFIBAGUÉ en los plazos establecidos los documentos de legalización requeridos para dar cumplimiento con el acta de inicio del contrato.</w:t>
      </w:r>
    </w:p>
    <w:p w14:paraId="75481226" w14:textId="77777777" w:rsidR="00A82882" w:rsidRPr="00D00020" w:rsidRDefault="00A82882" w:rsidP="00A82882">
      <w:pPr>
        <w:pStyle w:val="Prrafodelista"/>
        <w:autoSpaceDE w:val="0"/>
        <w:autoSpaceDN w:val="0"/>
        <w:adjustRightInd w:val="0"/>
        <w:ind w:left="0"/>
        <w:jc w:val="both"/>
        <w:rPr>
          <w:rFonts w:ascii="Arial" w:hAnsi="Arial" w:cs="Arial"/>
          <w:color w:val="000000"/>
          <w:lang w:eastAsia="es-CO"/>
        </w:rPr>
      </w:pPr>
    </w:p>
    <w:p w14:paraId="7193C0B8" w14:textId="77777777" w:rsidR="00FF392C" w:rsidRPr="00D00020" w:rsidRDefault="00FF392C" w:rsidP="00A82882">
      <w:pPr>
        <w:pStyle w:val="Prrafodelista"/>
        <w:autoSpaceDE w:val="0"/>
        <w:autoSpaceDN w:val="0"/>
        <w:adjustRightInd w:val="0"/>
        <w:ind w:left="0"/>
        <w:jc w:val="both"/>
        <w:rPr>
          <w:rFonts w:ascii="Arial" w:hAnsi="Arial" w:cs="Arial"/>
          <w:color w:val="000000"/>
          <w:lang w:eastAsia="es-CO"/>
        </w:rPr>
      </w:pPr>
    </w:p>
    <w:p w14:paraId="7FAAAD2D" w14:textId="77777777" w:rsidR="00FF392C" w:rsidRPr="00D00020" w:rsidRDefault="00FF392C" w:rsidP="00A82882">
      <w:pPr>
        <w:pStyle w:val="Prrafodelista"/>
        <w:autoSpaceDE w:val="0"/>
        <w:autoSpaceDN w:val="0"/>
        <w:adjustRightInd w:val="0"/>
        <w:ind w:left="0"/>
        <w:jc w:val="both"/>
        <w:rPr>
          <w:rFonts w:ascii="Arial" w:hAnsi="Arial" w:cs="Arial"/>
          <w:color w:val="000000"/>
          <w:lang w:eastAsia="es-CO"/>
        </w:rPr>
      </w:pPr>
    </w:p>
    <w:p w14:paraId="1D556C5B" w14:textId="77777777" w:rsidR="00A82882" w:rsidRPr="00D00020" w:rsidRDefault="00A82882" w:rsidP="00A82882">
      <w:pPr>
        <w:pStyle w:val="Prrafodelista"/>
        <w:tabs>
          <w:tab w:val="left" w:pos="0"/>
        </w:tabs>
        <w:ind w:left="0"/>
        <w:jc w:val="both"/>
        <w:rPr>
          <w:rFonts w:ascii="Arial" w:hAnsi="Arial" w:cs="Arial"/>
          <w:b/>
          <w:bCs/>
          <w:color w:val="000000"/>
          <w:u w:val="single"/>
        </w:rPr>
      </w:pPr>
      <w:r w:rsidRPr="00D00020">
        <w:rPr>
          <w:rFonts w:ascii="Arial" w:hAnsi="Arial" w:cs="Arial"/>
          <w:b/>
          <w:bCs/>
          <w:color w:val="000000"/>
          <w:u w:val="single"/>
        </w:rPr>
        <w:t>OBLIGACIONES GENERALES DEL CONTRATISTA:</w:t>
      </w:r>
    </w:p>
    <w:p w14:paraId="21D69A0A" w14:textId="77777777" w:rsidR="007157D1" w:rsidRPr="00D00020" w:rsidRDefault="007157D1" w:rsidP="00A54B14">
      <w:pPr>
        <w:tabs>
          <w:tab w:val="left" w:pos="0"/>
        </w:tabs>
        <w:rPr>
          <w:rFonts w:ascii="Arial" w:eastAsia="Arial" w:hAnsi="Arial" w:cs="Arial"/>
          <w:b/>
          <w:bCs/>
          <w:color w:val="000000"/>
          <w:u w:val="single"/>
          <w:lang w:eastAsia="en-US"/>
        </w:rPr>
      </w:pPr>
    </w:p>
    <w:p w14:paraId="0C07998E"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bookmarkStart w:id="29" w:name="_Hlk149644296"/>
      <w:r w:rsidRPr="00D00020">
        <w:rPr>
          <w:rFonts w:ascii="Arial" w:hAnsi="Arial" w:cs="Arial"/>
          <w:bCs/>
          <w:color w:val="000000" w:themeColor="text1"/>
          <w:lang w:eastAsia="es-CO"/>
        </w:rPr>
        <w:t>Sin perjuicio de la autonomía técnica, administrativa y financiera, atender las instrucciones y lineamientos que durante el desarrollo del contrato se le impartan por parte de INFIBAGUÉ, reportando de manera inmediata cualquier novedad o anomalía al Supervisor del contrato.</w:t>
      </w:r>
    </w:p>
    <w:p w14:paraId="1A9A8ECA"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Ejecutar el objeto del presente contrato en los plazos establecidos bajo las condiciones económicas, legales, técnicas y financieras, estipuladas en los términos de referencia que se deriven del contrato que se suscriba.</w:t>
      </w:r>
    </w:p>
    <w:p w14:paraId="3664A9AF"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Mantener los precios establecidos en la oferta que acompaña la propuesta presentada.</w:t>
      </w:r>
    </w:p>
    <w:p w14:paraId="4ECE714B"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 xml:space="preserve">No acceder a peticiones o amenazas de quienes actúen fuera de la ley con el fin de obligarlos a hacer u omitir algún acto o hecho, debiendo informar inmediatamente a INFIBAGUÉ a través del Supervisor acerca de la </w:t>
      </w:r>
      <w:r w:rsidRPr="00D00020">
        <w:rPr>
          <w:rFonts w:ascii="Arial" w:hAnsi="Arial" w:cs="Arial"/>
          <w:bCs/>
          <w:color w:val="000000" w:themeColor="text1"/>
          <w:lang w:eastAsia="es-CO"/>
        </w:rPr>
        <w:lastRenderedPageBreak/>
        <w:t>ocurrencia de tales peticiones o amenazas y a las demás autoridades competentes para que se adopten las medidas y correctivos que fueren necesarios.</w:t>
      </w:r>
    </w:p>
    <w:p w14:paraId="60DD3877"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 xml:space="preserve">Actuar con lealtad y buena fe en las distintas etapas contractuales, evitando dilaciones injustificadas. Suscribir todas las actas que le apliquen conforme a la prestación del servicio, realizar los trámites que le correspondan de legalización y demás, en el tiempo otorgado para ello. </w:t>
      </w:r>
    </w:p>
    <w:p w14:paraId="21CC0E7D"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Cumplir con sus obligaciones frente al Sistema de Seguridad Social Integral y Parafiscales, de acuerdo con el Artículo 23 de la Ley 1150 de 2007 y demás normatividad vigente sobre la materia; adicionalmente cumplir estrictamente con la normatividad laboral del personal que deba contratar para ejecutar el objeto contractual.</w:t>
      </w:r>
    </w:p>
    <w:p w14:paraId="2C54A269"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Conocer y cumplir los lineamientos del Sistema Integrado de Gestión de INFIBAGUÉ y la normatividad que lo soporta, los cuales incluyen:</w:t>
      </w:r>
    </w:p>
    <w:p w14:paraId="45E7572F"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Identificar y controlar los aspectos e impactos ambientales significativos producto de sus operaciones.</w:t>
      </w:r>
    </w:p>
    <w:p w14:paraId="57087306"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Participar activamente en la implementación del Plan Institucional de Gestión Ambiental PIGA y el Plan de Gestión Integral de Residuos Sólidos PGIRS definidos en el Instituto.</w:t>
      </w:r>
    </w:p>
    <w:p w14:paraId="7A319BEC"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Participar en las actividades de Gestión de Calidad, Gestión Ambiental y Salud Ocupacional y Seguridad y Salud en el Trabajo programadas por la coordinación del Sistema Integrado y/o la Dirección Administrativa y Comercial a las que se le cite.</w:t>
      </w:r>
    </w:p>
    <w:p w14:paraId="5C379868" w14:textId="77777777" w:rsidR="007157D1" w:rsidRPr="00D00020" w:rsidRDefault="007157D1" w:rsidP="007157D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 xml:space="preserve">Cumplir con lo establecido en el Manual de Seguridad y Salud en el trabajo para contratistas o el personal contratado por el contratista para la ejecución de algunas actividades relacionadas con el contrato. </w:t>
      </w:r>
    </w:p>
    <w:p w14:paraId="69CA9A91" w14:textId="42ED8594" w:rsidR="00FF392C" w:rsidRPr="00D00020" w:rsidRDefault="007157D1" w:rsidP="005C0E71">
      <w:pPr>
        <w:pStyle w:val="Prrafodelista"/>
        <w:numPr>
          <w:ilvl w:val="0"/>
          <w:numId w:val="16"/>
        </w:numPr>
        <w:autoSpaceDE w:val="0"/>
        <w:autoSpaceDN w:val="0"/>
        <w:adjustRightInd w:val="0"/>
        <w:spacing w:line="276" w:lineRule="auto"/>
        <w:contextualSpacing/>
        <w:jc w:val="both"/>
        <w:rPr>
          <w:rFonts w:ascii="Arial" w:hAnsi="Arial" w:cs="Arial"/>
          <w:bCs/>
          <w:color w:val="000000" w:themeColor="text1"/>
          <w:lang w:eastAsia="es-CO"/>
        </w:rPr>
      </w:pPr>
      <w:r w:rsidRPr="00D00020">
        <w:rPr>
          <w:rFonts w:ascii="Arial" w:hAnsi="Arial" w:cs="Arial"/>
          <w:bCs/>
          <w:color w:val="000000" w:themeColor="text1"/>
          <w:lang w:eastAsia="es-CO"/>
        </w:rPr>
        <w:t>Las demás obligaciones que correspondan conforme a la naturaleza del contrato.</w:t>
      </w:r>
      <w:commentRangeEnd w:id="28"/>
      <w:r w:rsidR="005C0E71" w:rsidRPr="00D00020">
        <w:rPr>
          <w:rStyle w:val="Refdecomentario"/>
          <w:rFonts w:ascii="Arial" w:hAnsi="Arial" w:cs="Arial"/>
          <w:bCs/>
          <w:color w:val="000000" w:themeColor="text1"/>
          <w:sz w:val="20"/>
          <w:szCs w:val="20"/>
          <w:lang w:eastAsia="es-CO"/>
        </w:rPr>
        <w:commentReference w:id="28"/>
      </w:r>
    </w:p>
    <w:bookmarkEnd w:id="29"/>
    <w:p w14:paraId="263EF070" w14:textId="77777777" w:rsidR="00BD1496" w:rsidRPr="00D00020" w:rsidRDefault="00BD1496" w:rsidP="000C4CBC">
      <w:pPr>
        <w:tabs>
          <w:tab w:val="left" w:pos="0"/>
        </w:tabs>
        <w:jc w:val="both"/>
        <w:rPr>
          <w:rFonts w:ascii="Arial" w:hAnsi="Arial" w:cs="Arial"/>
          <w:bCs/>
          <w:lang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56869E34" w14:textId="77777777" w:rsidTr="00DD7473">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77F1DF53" w14:textId="77777777" w:rsidR="003A25D7" w:rsidRPr="00D00020" w:rsidRDefault="005D442E" w:rsidP="00DD7473">
            <w:pPr>
              <w:jc w:val="center"/>
              <w:rPr>
                <w:rFonts w:ascii="Arial" w:hAnsi="Arial" w:cs="Arial"/>
                <w:b/>
                <w:bCs/>
                <w:color w:val="000000"/>
              </w:rPr>
            </w:pPr>
            <w:r w:rsidRPr="00D00020">
              <w:rPr>
                <w:rFonts w:ascii="Arial" w:hAnsi="Arial" w:cs="Arial"/>
                <w:b/>
                <w:bCs/>
                <w:color w:val="000000"/>
              </w:rPr>
              <w:t>CAPITULO XI</w:t>
            </w:r>
            <w:r w:rsidR="00EE03E5" w:rsidRPr="00D00020">
              <w:rPr>
                <w:rFonts w:ascii="Arial" w:hAnsi="Arial" w:cs="Arial"/>
                <w:b/>
                <w:bCs/>
                <w:color w:val="000000"/>
              </w:rPr>
              <w:t>X</w:t>
            </w:r>
          </w:p>
          <w:p w14:paraId="15115F6D" w14:textId="77777777" w:rsidR="003A25D7" w:rsidRPr="00D00020" w:rsidRDefault="005D442E" w:rsidP="00DD7473">
            <w:pPr>
              <w:jc w:val="center"/>
              <w:rPr>
                <w:rFonts w:ascii="Arial" w:hAnsi="Arial" w:cs="Arial"/>
                <w:b/>
                <w:bCs/>
                <w:color w:val="000000"/>
              </w:rPr>
            </w:pPr>
            <w:r w:rsidRPr="00D00020">
              <w:rPr>
                <w:rFonts w:ascii="Arial" w:hAnsi="Arial" w:cs="Arial"/>
                <w:b/>
                <w:bCs/>
                <w:color w:val="000000"/>
              </w:rPr>
              <w:t>SUPERVISIÓN</w:t>
            </w:r>
          </w:p>
        </w:tc>
      </w:tr>
    </w:tbl>
    <w:p w14:paraId="05702748" w14:textId="77777777" w:rsidR="00E42327" w:rsidRPr="00D00020" w:rsidRDefault="00E42327" w:rsidP="00E42327">
      <w:pPr>
        <w:pStyle w:val="Prrafodelista"/>
        <w:tabs>
          <w:tab w:val="left" w:pos="0"/>
        </w:tabs>
        <w:ind w:left="0"/>
        <w:contextualSpacing/>
        <w:jc w:val="both"/>
        <w:rPr>
          <w:rFonts w:ascii="Arial" w:hAnsi="Arial" w:cs="Arial"/>
          <w:bCs/>
        </w:rPr>
      </w:pPr>
    </w:p>
    <w:p w14:paraId="2A21E3BA" w14:textId="268E7945" w:rsidR="00A82882" w:rsidRPr="00D00020" w:rsidRDefault="00A82882" w:rsidP="00A82882">
      <w:pPr>
        <w:jc w:val="both"/>
        <w:rPr>
          <w:rFonts w:ascii="Arial" w:hAnsi="Arial" w:cs="Arial"/>
          <w:bCs/>
          <w:color w:val="000000"/>
        </w:rPr>
      </w:pPr>
      <w:r w:rsidRPr="00D00020">
        <w:rPr>
          <w:rFonts w:ascii="Arial" w:hAnsi="Arial" w:cs="Arial"/>
          <w:bCs/>
          <w:color w:val="000000"/>
        </w:rPr>
        <w:t xml:space="preserve">El control y vigilancia del contrato que se derive de este proceso está a cargo de </w:t>
      </w:r>
      <w:r w:rsidR="005C0E71" w:rsidRPr="00D00020">
        <w:rPr>
          <w:rFonts w:ascii="Arial" w:hAnsi="Arial" w:cs="Arial"/>
          <w:b/>
          <w:bCs/>
          <w:color w:val="000000"/>
          <w:highlight w:val="yellow"/>
        </w:rPr>
        <w:t>xxxxxxxxxxx – cargo xxxxxxxxxx</w:t>
      </w:r>
      <w:r w:rsidR="00387CEA" w:rsidRPr="00D00020">
        <w:rPr>
          <w:rFonts w:ascii="Arial" w:hAnsi="Arial" w:cs="Arial"/>
          <w:b/>
          <w:bCs/>
          <w:color w:val="000000"/>
        </w:rPr>
        <w:t xml:space="preserve"> </w:t>
      </w:r>
      <w:r w:rsidRPr="00D00020">
        <w:rPr>
          <w:rFonts w:ascii="Arial" w:hAnsi="Arial" w:cs="Arial"/>
          <w:bCs/>
          <w:color w:val="000000"/>
        </w:rPr>
        <w:t>y/o quien haga sus veces, ejercerá la supervisión administrativa y/o quien haga sus veces, quien firmara el(as) acta(s) de liquidación y a su vez liderará la supervisión y dará respuesta a las solicitudes que se formulen durante la ejecución del contrato, de conformidad con lo descrito en el Manual de Contratación del INSTITUTO</w:t>
      </w:r>
      <w:r w:rsidR="00387CEA" w:rsidRPr="00D00020">
        <w:rPr>
          <w:rFonts w:ascii="Arial" w:hAnsi="Arial" w:cs="Arial"/>
          <w:bCs/>
          <w:color w:val="000000"/>
        </w:rPr>
        <w:t>.</w:t>
      </w:r>
    </w:p>
    <w:p w14:paraId="6185BD03" w14:textId="77777777" w:rsidR="00BD1496" w:rsidRPr="00D00020" w:rsidRDefault="00BD1496" w:rsidP="00E42327">
      <w:pPr>
        <w:pStyle w:val="Prrafodelista"/>
        <w:tabs>
          <w:tab w:val="left" w:pos="0"/>
        </w:tabs>
        <w:ind w:left="0"/>
        <w:contextualSpacing/>
        <w:jc w:val="both"/>
        <w:rPr>
          <w:rFonts w:ascii="Arial" w:hAnsi="Arial" w:cs="Arial"/>
          <w:bCs/>
          <w:lang w:eastAsia="en-U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3F5ED5F4" w14:textId="77777777" w:rsidTr="00DD7473">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1A09A10B" w14:textId="77777777" w:rsidR="006C130F" w:rsidRPr="00D00020" w:rsidRDefault="005D442E" w:rsidP="00DD7473">
            <w:pPr>
              <w:jc w:val="center"/>
              <w:rPr>
                <w:rFonts w:ascii="Arial" w:hAnsi="Arial" w:cs="Arial"/>
                <w:b/>
                <w:bCs/>
                <w:color w:val="000000"/>
              </w:rPr>
            </w:pPr>
            <w:r w:rsidRPr="00D00020">
              <w:rPr>
                <w:rFonts w:ascii="Arial" w:hAnsi="Arial" w:cs="Arial"/>
                <w:b/>
                <w:bCs/>
                <w:color w:val="000000"/>
              </w:rPr>
              <w:t>CAPITULO XX</w:t>
            </w:r>
          </w:p>
          <w:p w14:paraId="7E73E681" w14:textId="77777777" w:rsidR="006C130F" w:rsidRPr="00D00020" w:rsidRDefault="005D442E" w:rsidP="00DD7473">
            <w:pPr>
              <w:jc w:val="center"/>
              <w:rPr>
                <w:rFonts w:ascii="Arial" w:hAnsi="Arial" w:cs="Arial"/>
                <w:b/>
                <w:bCs/>
                <w:color w:val="000000"/>
              </w:rPr>
            </w:pPr>
            <w:r w:rsidRPr="00D00020">
              <w:rPr>
                <w:rFonts w:ascii="Arial" w:hAnsi="Arial" w:cs="Arial"/>
                <w:b/>
                <w:bCs/>
                <w:color w:val="000000"/>
              </w:rPr>
              <w:t>LIQUIDACIÓN</w:t>
            </w:r>
          </w:p>
        </w:tc>
      </w:tr>
    </w:tbl>
    <w:p w14:paraId="3442CB7B" w14:textId="77777777" w:rsidR="007727DE" w:rsidRPr="00D00020" w:rsidRDefault="007727DE" w:rsidP="00817755">
      <w:pPr>
        <w:pStyle w:val="Prrafodelista"/>
        <w:autoSpaceDE w:val="0"/>
        <w:autoSpaceDN w:val="0"/>
        <w:adjustRightInd w:val="0"/>
        <w:ind w:left="0"/>
        <w:jc w:val="both"/>
        <w:rPr>
          <w:rFonts w:ascii="Arial" w:hAnsi="Arial" w:cs="Arial"/>
          <w:bCs/>
          <w:color w:val="000000"/>
          <w:lang w:eastAsia="es-CO"/>
        </w:rPr>
      </w:pPr>
    </w:p>
    <w:p w14:paraId="0184FF5C" w14:textId="77777777" w:rsidR="00006035" w:rsidRPr="00D00020" w:rsidRDefault="005D442E" w:rsidP="00817755">
      <w:pPr>
        <w:pStyle w:val="Prrafodelista"/>
        <w:autoSpaceDE w:val="0"/>
        <w:autoSpaceDN w:val="0"/>
        <w:adjustRightInd w:val="0"/>
        <w:ind w:left="0"/>
        <w:jc w:val="both"/>
        <w:rPr>
          <w:rFonts w:ascii="Arial" w:hAnsi="Arial" w:cs="Arial"/>
          <w:bCs/>
          <w:color w:val="000000"/>
          <w:lang w:eastAsia="es-CO"/>
        </w:rPr>
      </w:pPr>
      <w:r w:rsidRPr="00D00020">
        <w:rPr>
          <w:rFonts w:ascii="Arial" w:hAnsi="Arial" w:cs="Arial"/>
          <w:bCs/>
          <w:color w:val="000000"/>
          <w:lang w:eastAsia="es-CO"/>
        </w:rPr>
        <w:t>Una vez terminado el contrato se procederá a su liquidación, de conformidad con lo preceptuado por la Ley 80 de 1993 y la Ley 1150 de 2007. Para el efecto, EL</w:t>
      </w:r>
      <w:r w:rsidR="00DE7A72" w:rsidRPr="00D00020">
        <w:rPr>
          <w:rFonts w:ascii="Arial" w:hAnsi="Arial" w:cs="Arial"/>
          <w:bCs/>
          <w:color w:val="000000"/>
          <w:lang w:eastAsia="es-CO"/>
        </w:rPr>
        <w:t xml:space="preserve"> (LOS)</w:t>
      </w:r>
      <w:r w:rsidRPr="00D00020">
        <w:rPr>
          <w:rFonts w:ascii="Arial" w:hAnsi="Arial" w:cs="Arial"/>
          <w:bCs/>
          <w:color w:val="000000"/>
          <w:lang w:eastAsia="es-CO"/>
        </w:rPr>
        <w:t xml:space="preserve"> SUPERVISOR</w:t>
      </w:r>
      <w:r w:rsidR="00DE7A72" w:rsidRPr="00D00020">
        <w:rPr>
          <w:rFonts w:ascii="Arial" w:hAnsi="Arial" w:cs="Arial"/>
          <w:bCs/>
          <w:color w:val="000000"/>
          <w:lang w:eastAsia="es-CO"/>
        </w:rPr>
        <w:t>(ES)</w:t>
      </w:r>
      <w:r w:rsidRPr="00D00020">
        <w:rPr>
          <w:rFonts w:ascii="Arial" w:hAnsi="Arial" w:cs="Arial"/>
          <w:bCs/>
          <w:color w:val="000000"/>
          <w:lang w:eastAsia="es-CO"/>
        </w:rPr>
        <w:t>, debe presentar proyecto de Acta de Liquidación Bilateral ante la</w:t>
      </w:r>
      <w:r w:rsidR="00817755" w:rsidRPr="00D00020">
        <w:rPr>
          <w:rFonts w:ascii="Arial" w:hAnsi="Arial" w:cs="Arial"/>
          <w:bCs/>
          <w:color w:val="000000"/>
          <w:lang w:eastAsia="es-CO"/>
        </w:rPr>
        <w:t xml:space="preserve"> Entidad</w:t>
      </w:r>
      <w:r w:rsidRPr="00D00020">
        <w:rPr>
          <w:rFonts w:ascii="Arial" w:hAnsi="Arial" w:cs="Arial"/>
          <w:bCs/>
          <w:color w:val="000000"/>
          <w:lang w:eastAsia="es-CO"/>
        </w:rPr>
        <w:t>, dentro de los seis (6) meses siguientes a la fecha de terminación, anexando: i) estado de cuenta, ii) certificado de cumplimiento del contrato, iii) informe final de ejecución y iv) certificación sobre el cumplimiento o incumplimiento por parte del CONTRATISTA, de lo establecido en el artículo 23 de la Ley 1150 de 2007, relacionados con el pago de aportes parafiscales relativos al Sistema de Seguridad Social Integral, así como los propios del Sena, ICBF y Cajas de Compensación Familiar, cuando corresponda.</w:t>
      </w:r>
    </w:p>
    <w:p w14:paraId="669432C4" w14:textId="77777777" w:rsidR="00FF392C" w:rsidRPr="00D00020" w:rsidRDefault="00FF392C" w:rsidP="00817755">
      <w:pPr>
        <w:pStyle w:val="Prrafodelista"/>
        <w:autoSpaceDE w:val="0"/>
        <w:autoSpaceDN w:val="0"/>
        <w:adjustRightInd w:val="0"/>
        <w:ind w:left="0"/>
        <w:jc w:val="both"/>
        <w:rPr>
          <w:rFonts w:ascii="Arial" w:hAnsi="Arial" w:cs="Arial"/>
          <w:bCs/>
          <w:color w:val="000000"/>
          <w:lang w:eastAsia="es-CO"/>
        </w:rPr>
      </w:pPr>
    </w:p>
    <w:p w14:paraId="66451F72" w14:textId="77777777" w:rsidR="00BB3514" w:rsidRPr="00D00020" w:rsidRDefault="00BB3514" w:rsidP="00817755">
      <w:pPr>
        <w:pStyle w:val="Prrafodelista"/>
        <w:autoSpaceDE w:val="0"/>
        <w:autoSpaceDN w:val="0"/>
        <w:adjustRightInd w:val="0"/>
        <w:ind w:left="0"/>
        <w:jc w:val="both"/>
        <w:rPr>
          <w:rFonts w:ascii="Arial" w:hAnsi="Arial" w:cs="Arial"/>
          <w:bCs/>
          <w:color w:val="000000"/>
          <w:lang w:eastAsia="es-C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56F27616" w14:textId="77777777" w:rsidTr="00DD7473">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04D44D02" w14:textId="77777777" w:rsidR="00817755" w:rsidRPr="00D00020" w:rsidRDefault="005D442E" w:rsidP="00DD7473">
            <w:pPr>
              <w:jc w:val="center"/>
              <w:rPr>
                <w:rFonts w:ascii="Arial" w:hAnsi="Arial" w:cs="Arial"/>
                <w:b/>
                <w:bCs/>
                <w:color w:val="000000"/>
              </w:rPr>
            </w:pPr>
            <w:r w:rsidRPr="00D00020">
              <w:rPr>
                <w:rFonts w:ascii="Arial" w:hAnsi="Arial" w:cs="Arial"/>
                <w:b/>
                <w:bCs/>
                <w:color w:val="000000"/>
              </w:rPr>
              <w:t>CAPITULO X</w:t>
            </w:r>
            <w:r w:rsidR="00EE03E5" w:rsidRPr="00D00020">
              <w:rPr>
                <w:rFonts w:ascii="Arial" w:hAnsi="Arial" w:cs="Arial"/>
                <w:b/>
                <w:bCs/>
                <w:color w:val="000000"/>
              </w:rPr>
              <w:t>XI</w:t>
            </w:r>
          </w:p>
          <w:p w14:paraId="5F9AF694" w14:textId="77777777" w:rsidR="00817755" w:rsidRPr="00D00020" w:rsidRDefault="005D442E" w:rsidP="00DD7473">
            <w:pPr>
              <w:jc w:val="center"/>
              <w:rPr>
                <w:rFonts w:ascii="Arial" w:hAnsi="Arial" w:cs="Arial"/>
                <w:b/>
                <w:bCs/>
                <w:color w:val="000000"/>
              </w:rPr>
            </w:pPr>
            <w:r w:rsidRPr="00D00020">
              <w:rPr>
                <w:rFonts w:ascii="Arial" w:hAnsi="Arial" w:cs="Arial"/>
                <w:b/>
                <w:bCs/>
                <w:color w:val="000000"/>
              </w:rPr>
              <w:t>ESTIMACION, TIPIFICACION Y ASIGNACION DE RIESGOS</w:t>
            </w:r>
          </w:p>
        </w:tc>
      </w:tr>
    </w:tbl>
    <w:p w14:paraId="04CA4432" w14:textId="77777777" w:rsidR="004C3032" w:rsidRPr="00D00020" w:rsidRDefault="004C3032" w:rsidP="00817755">
      <w:pPr>
        <w:pStyle w:val="Prrafodelista"/>
        <w:autoSpaceDE w:val="0"/>
        <w:autoSpaceDN w:val="0"/>
        <w:adjustRightInd w:val="0"/>
        <w:ind w:left="0"/>
        <w:jc w:val="both"/>
        <w:rPr>
          <w:rFonts w:ascii="Arial" w:hAnsi="Arial" w:cs="Arial"/>
          <w:bCs/>
          <w:color w:val="000000"/>
          <w:lang w:eastAsia="es-CO"/>
        </w:rPr>
      </w:pPr>
    </w:p>
    <w:p w14:paraId="40A03C3D" w14:textId="34ED6E2D" w:rsidR="003A25D7" w:rsidRPr="00D00020" w:rsidRDefault="00517119" w:rsidP="00817755">
      <w:pPr>
        <w:pStyle w:val="Prrafodelista"/>
        <w:autoSpaceDE w:val="0"/>
        <w:autoSpaceDN w:val="0"/>
        <w:adjustRightInd w:val="0"/>
        <w:ind w:left="0"/>
        <w:jc w:val="both"/>
        <w:rPr>
          <w:rFonts w:ascii="Arial" w:hAnsi="Arial" w:cs="Arial"/>
          <w:bCs/>
          <w:color w:val="000000"/>
          <w:lang w:eastAsia="es-CO"/>
        </w:rPr>
      </w:pPr>
      <w:r w:rsidRPr="00D00020">
        <w:rPr>
          <w:rFonts w:ascii="Arial" w:hAnsi="Arial" w:cs="Arial"/>
          <w:bCs/>
          <w:color w:val="000000"/>
          <w:lang w:eastAsia="es-CO"/>
        </w:rPr>
        <w:lastRenderedPageBreak/>
        <w:t>S</w:t>
      </w:r>
      <w:r w:rsidR="005D442E" w:rsidRPr="00D00020">
        <w:rPr>
          <w:rFonts w:ascii="Arial" w:hAnsi="Arial" w:cs="Arial"/>
          <w:bCs/>
          <w:color w:val="000000"/>
          <w:lang w:eastAsia="es-CO"/>
        </w:rPr>
        <w:t>e procede a tipificar, estimar y asignar el riesgo parcial o total, que debido a los posibles hechos o circunstancias que por la naturaleza del contrato y la actividad a ejecutar es factible su ocurrencia (ver anexo Estudios Previos).</w:t>
      </w:r>
    </w:p>
    <w:p w14:paraId="46909D40" w14:textId="77777777" w:rsidR="005D7CD4" w:rsidRPr="00D00020" w:rsidRDefault="005D7CD4" w:rsidP="00817755">
      <w:pPr>
        <w:pStyle w:val="Prrafodelista"/>
        <w:autoSpaceDE w:val="0"/>
        <w:autoSpaceDN w:val="0"/>
        <w:adjustRightInd w:val="0"/>
        <w:ind w:left="0"/>
        <w:jc w:val="both"/>
        <w:rPr>
          <w:rFonts w:ascii="Arial" w:hAnsi="Arial" w:cs="Arial"/>
          <w:bCs/>
          <w:color w:val="000000"/>
          <w:lang w:eastAsia="es-CO"/>
        </w:rPr>
      </w:pPr>
    </w:p>
    <w:p w14:paraId="39F43BD7" w14:textId="77777777" w:rsidR="00BD1496" w:rsidRPr="00D00020" w:rsidRDefault="00BD1496" w:rsidP="00817755">
      <w:pPr>
        <w:pStyle w:val="Prrafodelista"/>
        <w:autoSpaceDE w:val="0"/>
        <w:autoSpaceDN w:val="0"/>
        <w:adjustRightInd w:val="0"/>
        <w:ind w:left="0"/>
        <w:jc w:val="both"/>
        <w:rPr>
          <w:rFonts w:ascii="Arial" w:hAnsi="Arial" w:cs="Arial"/>
          <w:bCs/>
          <w:color w:val="000000"/>
          <w:lang w:eastAsia="es-C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B9BD5"/>
        <w:tblLook w:val="00A0" w:firstRow="1" w:lastRow="0" w:firstColumn="1" w:lastColumn="0" w:noHBand="0" w:noVBand="0"/>
      </w:tblPr>
      <w:tblGrid>
        <w:gridCol w:w="9968"/>
      </w:tblGrid>
      <w:tr w:rsidR="000818AC" w:rsidRPr="00D00020" w14:paraId="2F69065D" w14:textId="77777777" w:rsidTr="00DD7473">
        <w:tc>
          <w:tcPr>
            <w:tcW w:w="10031" w:type="dxa"/>
            <w:tcBorders>
              <w:top w:val="single" w:sz="4" w:space="0" w:color="000000"/>
              <w:left w:val="single" w:sz="4" w:space="0" w:color="000000"/>
              <w:bottom w:val="single" w:sz="4" w:space="0" w:color="000000"/>
              <w:right w:val="single" w:sz="4" w:space="0" w:color="000000"/>
            </w:tcBorders>
            <w:shd w:val="clear" w:color="auto" w:fill="5B9BD5"/>
          </w:tcPr>
          <w:p w14:paraId="5E33B46B" w14:textId="77777777" w:rsidR="00B066A6" w:rsidRPr="00D00020" w:rsidRDefault="005D442E" w:rsidP="00DD7473">
            <w:pPr>
              <w:jc w:val="center"/>
              <w:rPr>
                <w:rFonts w:ascii="Arial" w:hAnsi="Arial" w:cs="Arial"/>
                <w:b/>
                <w:bCs/>
                <w:color w:val="000000"/>
              </w:rPr>
            </w:pPr>
            <w:r w:rsidRPr="00D00020">
              <w:rPr>
                <w:rFonts w:ascii="Arial" w:hAnsi="Arial" w:cs="Arial"/>
                <w:b/>
                <w:bCs/>
                <w:color w:val="000000"/>
              </w:rPr>
              <w:t>CAPITULO X</w:t>
            </w:r>
            <w:r w:rsidR="00EE03E5" w:rsidRPr="00D00020">
              <w:rPr>
                <w:rFonts w:ascii="Arial" w:hAnsi="Arial" w:cs="Arial"/>
                <w:b/>
                <w:bCs/>
                <w:color w:val="000000"/>
              </w:rPr>
              <w:t>XII</w:t>
            </w:r>
          </w:p>
          <w:p w14:paraId="009D58EC" w14:textId="77777777" w:rsidR="00B066A6" w:rsidRPr="00D00020" w:rsidRDefault="005D442E" w:rsidP="00DD7473">
            <w:pPr>
              <w:jc w:val="center"/>
              <w:rPr>
                <w:rFonts w:ascii="Arial" w:hAnsi="Arial" w:cs="Arial"/>
                <w:b/>
                <w:bCs/>
                <w:color w:val="000000"/>
              </w:rPr>
            </w:pPr>
            <w:r w:rsidRPr="00D00020">
              <w:rPr>
                <w:rFonts w:ascii="Arial" w:hAnsi="Arial" w:cs="Arial"/>
                <w:b/>
                <w:bCs/>
              </w:rPr>
              <w:t>AFECTACIÓN GARANTÍA DE SERIEDAD</w:t>
            </w:r>
          </w:p>
        </w:tc>
      </w:tr>
    </w:tbl>
    <w:p w14:paraId="0EC1C5D0" w14:textId="77777777" w:rsidR="005D7CD4" w:rsidRPr="00D00020" w:rsidRDefault="005D7CD4" w:rsidP="00B066A6">
      <w:pPr>
        <w:pStyle w:val="Prrafodelista"/>
        <w:autoSpaceDE w:val="0"/>
        <w:autoSpaceDN w:val="0"/>
        <w:adjustRightInd w:val="0"/>
        <w:ind w:left="0"/>
        <w:jc w:val="both"/>
        <w:rPr>
          <w:rFonts w:ascii="Arial" w:hAnsi="Arial" w:cs="Arial"/>
          <w:bCs/>
          <w:color w:val="000000"/>
          <w:lang w:eastAsia="es-CO"/>
        </w:rPr>
      </w:pPr>
    </w:p>
    <w:p w14:paraId="40E0D479" w14:textId="77777777" w:rsidR="00FF392C" w:rsidRPr="00D00020" w:rsidRDefault="00FF392C" w:rsidP="00B066A6">
      <w:pPr>
        <w:pStyle w:val="Prrafodelista"/>
        <w:autoSpaceDE w:val="0"/>
        <w:autoSpaceDN w:val="0"/>
        <w:adjustRightInd w:val="0"/>
        <w:ind w:left="0"/>
        <w:jc w:val="both"/>
        <w:rPr>
          <w:rFonts w:ascii="Arial" w:hAnsi="Arial" w:cs="Arial"/>
          <w:bCs/>
          <w:color w:val="000000"/>
          <w:lang w:eastAsia="es-CO"/>
        </w:rPr>
      </w:pPr>
    </w:p>
    <w:p w14:paraId="7653EE35" w14:textId="7D18F0F5" w:rsidR="00B066A6" w:rsidRPr="00D00020" w:rsidRDefault="005D442E" w:rsidP="00B066A6">
      <w:pPr>
        <w:pStyle w:val="Prrafodelista"/>
        <w:autoSpaceDE w:val="0"/>
        <w:autoSpaceDN w:val="0"/>
        <w:adjustRightInd w:val="0"/>
        <w:ind w:left="0"/>
        <w:jc w:val="both"/>
        <w:rPr>
          <w:rFonts w:ascii="Arial" w:hAnsi="Arial" w:cs="Arial"/>
          <w:bCs/>
          <w:color w:val="000000"/>
          <w:lang w:eastAsia="es-CO"/>
        </w:rPr>
      </w:pPr>
      <w:r w:rsidRPr="00D00020">
        <w:rPr>
          <w:rFonts w:ascii="Arial" w:hAnsi="Arial" w:cs="Arial"/>
          <w:bCs/>
          <w:color w:val="000000"/>
          <w:lang w:eastAsia="es-CO"/>
        </w:rPr>
        <w:t>Si el oferente adjudicatario no firma el contrato dentro del término anteriormente indicado, o dentro del término que se le indique al calificado en segundo lugar, el INSTITUTO DE FINANCIAMIENTO, PROMOCIÓN Y DESARROLLO DE</w:t>
      </w:r>
      <w:r w:rsidR="004877EE" w:rsidRPr="00D00020">
        <w:rPr>
          <w:rFonts w:ascii="Arial" w:hAnsi="Arial" w:cs="Arial"/>
          <w:bCs/>
          <w:color w:val="000000"/>
          <w:lang w:eastAsia="es-CO"/>
        </w:rPr>
        <w:t xml:space="preserve"> </w:t>
      </w:r>
      <w:r w:rsidRPr="00D00020">
        <w:rPr>
          <w:rFonts w:ascii="Arial" w:hAnsi="Arial" w:cs="Arial"/>
          <w:bCs/>
          <w:color w:val="000000"/>
          <w:lang w:eastAsia="es-CO"/>
        </w:rPr>
        <w:t xml:space="preserve">IBAGUÉ - INFIBAGUÉ –hará efectiva la garantía de seriedad de la oferta, sin menoscabo de las acciones legales conducentes al reconocimiento de los perjuicios causados y no cubiertos por la garantía. </w:t>
      </w:r>
      <w:r w:rsidR="00435DE1" w:rsidRPr="00D00020">
        <w:rPr>
          <w:rFonts w:ascii="Arial" w:hAnsi="Arial" w:cs="Arial"/>
          <w:bCs/>
          <w:color w:val="000000"/>
          <w:lang w:eastAsia="es-CO"/>
        </w:rPr>
        <w:t>Así mismo se hará extensible para efectos de la puja dinámica, cuando el oferente efectué lances y resulte favorecido y posteriormente retire su oferta sin argumentos en derecho válidos, conforme al art. 30 de la Ley 80 de 1993.</w:t>
      </w:r>
    </w:p>
    <w:p w14:paraId="0CE663CA" w14:textId="77777777" w:rsidR="00B066A6" w:rsidRPr="00D00020" w:rsidRDefault="00B066A6" w:rsidP="00B066A6">
      <w:pPr>
        <w:pStyle w:val="Prrafodelista"/>
        <w:autoSpaceDE w:val="0"/>
        <w:autoSpaceDN w:val="0"/>
        <w:adjustRightInd w:val="0"/>
        <w:ind w:left="0"/>
        <w:jc w:val="both"/>
        <w:rPr>
          <w:rFonts w:ascii="Arial" w:hAnsi="Arial" w:cs="Arial"/>
          <w:bCs/>
          <w:color w:val="000000"/>
          <w:lang w:eastAsia="es-CO"/>
        </w:rPr>
      </w:pPr>
    </w:p>
    <w:p w14:paraId="7D8EEBA9" w14:textId="77777777" w:rsidR="003A25D7" w:rsidRPr="00D00020" w:rsidRDefault="005D442E" w:rsidP="00B066A6">
      <w:pPr>
        <w:pStyle w:val="Prrafodelista"/>
        <w:autoSpaceDE w:val="0"/>
        <w:autoSpaceDN w:val="0"/>
        <w:adjustRightInd w:val="0"/>
        <w:ind w:left="0"/>
        <w:jc w:val="both"/>
        <w:rPr>
          <w:rFonts w:ascii="Arial" w:hAnsi="Arial" w:cs="Arial"/>
          <w:bCs/>
          <w:color w:val="000000"/>
          <w:lang w:eastAsia="es-CO"/>
        </w:rPr>
      </w:pPr>
      <w:r w:rsidRPr="00D00020">
        <w:rPr>
          <w:rFonts w:ascii="Arial" w:hAnsi="Arial" w:cs="Arial"/>
          <w:bCs/>
          <w:color w:val="000000"/>
          <w:lang w:eastAsia="es-CO"/>
        </w:rPr>
        <w:t>Si por cualquier razón no se obtiene la efectividad de la garantía de seriedad de la oferta, el INSTITUTO DE FINANCIAMIENTO, PROMOCIÓN Y DESARROLLO DE IBAGUÉ - INFIBAGUÉ – podrá demandar por vía ejecutiva el valor asegurado, para lo cual prestará mérito suficiente la oferta del adjudicatario y la resolución de adjudicación, sin necesidad de requerimiento alguno, ya que queda expresamente claro que la sola presentación de la oferta constituye aceptación plena por parte del oferente de las condiciones del presente documento.</w:t>
      </w:r>
    </w:p>
    <w:p w14:paraId="3EA41C28" w14:textId="77777777" w:rsidR="004C3032" w:rsidRPr="00D00020" w:rsidRDefault="004C3032" w:rsidP="00006BB5">
      <w:pPr>
        <w:autoSpaceDE w:val="0"/>
        <w:autoSpaceDN w:val="0"/>
        <w:adjustRightInd w:val="0"/>
        <w:ind w:right="-425"/>
        <w:jc w:val="both"/>
        <w:rPr>
          <w:rFonts w:ascii="Arial" w:hAnsi="Arial" w:cs="Arial"/>
          <w:b/>
          <w:bCs/>
          <w:color w:val="000000"/>
        </w:rPr>
      </w:pPr>
    </w:p>
    <w:bookmarkEnd w:id="25"/>
    <w:bookmarkEnd w:id="26"/>
    <w:bookmarkEnd w:id="27"/>
    <w:p w14:paraId="285F92FA" w14:textId="10A259D0" w:rsidR="00A348E7" w:rsidRDefault="00A348E7" w:rsidP="007727DE">
      <w:pPr>
        <w:jc w:val="both"/>
        <w:rPr>
          <w:rFonts w:ascii="Arial" w:hAnsi="Arial" w:cs="Arial"/>
          <w:iCs/>
          <w:color w:val="000000"/>
          <w:sz w:val="16"/>
          <w:szCs w:val="16"/>
        </w:rPr>
      </w:pPr>
    </w:p>
    <w:p w14:paraId="5E72DB06" w14:textId="77777777" w:rsidR="00D00020" w:rsidRDefault="00D00020" w:rsidP="007727DE">
      <w:pPr>
        <w:jc w:val="both"/>
        <w:rPr>
          <w:rFonts w:ascii="Arial" w:hAnsi="Arial" w:cs="Arial"/>
          <w:iCs/>
          <w:color w:val="000000"/>
          <w:sz w:val="16"/>
          <w:szCs w:val="16"/>
        </w:rPr>
      </w:pPr>
    </w:p>
    <w:p w14:paraId="526384BF" w14:textId="77777777" w:rsidR="00D00020" w:rsidRDefault="00D00020" w:rsidP="007727DE">
      <w:pPr>
        <w:jc w:val="both"/>
        <w:rPr>
          <w:rFonts w:ascii="Arial" w:hAnsi="Arial" w:cs="Arial"/>
          <w:iCs/>
          <w:color w:val="000000"/>
          <w:sz w:val="16"/>
          <w:szCs w:val="16"/>
        </w:rPr>
      </w:pPr>
    </w:p>
    <w:p w14:paraId="46DE0E4B" w14:textId="77777777" w:rsidR="00D00020" w:rsidRPr="00D00020" w:rsidRDefault="00D00020" w:rsidP="007727DE">
      <w:pPr>
        <w:jc w:val="both"/>
        <w:rPr>
          <w:rFonts w:ascii="Arial" w:hAnsi="Arial" w:cs="Arial"/>
          <w:iCs/>
          <w:color w:val="000000"/>
          <w:sz w:val="16"/>
          <w:szCs w:val="16"/>
        </w:rPr>
      </w:pPr>
    </w:p>
    <w:p w14:paraId="2429CE85" w14:textId="77777777" w:rsidR="00D00020" w:rsidRPr="00D00020" w:rsidRDefault="00D00020" w:rsidP="007727DE">
      <w:pPr>
        <w:jc w:val="both"/>
        <w:rPr>
          <w:rFonts w:ascii="Arial" w:hAnsi="Arial" w:cs="Arial"/>
          <w:iCs/>
          <w:color w:val="000000"/>
          <w:sz w:val="16"/>
          <w:szCs w:val="16"/>
        </w:rPr>
      </w:pPr>
    </w:p>
    <w:p w14:paraId="42449360" w14:textId="77777777" w:rsidR="00D00020" w:rsidRPr="00D00020" w:rsidRDefault="00D00020" w:rsidP="007727DE">
      <w:pPr>
        <w:jc w:val="both"/>
        <w:rPr>
          <w:rFonts w:ascii="Arial" w:hAnsi="Arial" w:cs="Arial"/>
          <w:iCs/>
          <w:color w:val="000000"/>
          <w:sz w:val="16"/>
          <w:szCs w:val="16"/>
        </w:rPr>
      </w:pPr>
    </w:p>
    <w:p w14:paraId="532E4258" w14:textId="77777777" w:rsidR="00D00020" w:rsidRPr="00D00020" w:rsidRDefault="00D00020" w:rsidP="007727DE">
      <w:pPr>
        <w:jc w:val="both"/>
        <w:rPr>
          <w:rFonts w:ascii="Arial" w:hAnsi="Arial" w:cs="Arial"/>
          <w:iCs/>
          <w:color w:val="000000"/>
          <w:sz w:val="16"/>
          <w:szCs w:val="16"/>
        </w:rPr>
      </w:pPr>
    </w:p>
    <w:p w14:paraId="4CB8C876" w14:textId="666412B6" w:rsidR="00D00020" w:rsidRPr="00D00020" w:rsidRDefault="00D00020" w:rsidP="00D00020">
      <w:pPr>
        <w:autoSpaceDE w:val="0"/>
        <w:autoSpaceDN w:val="0"/>
        <w:adjustRightInd w:val="0"/>
        <w:ind w:right="-425"/>
        <w:jc w:val="center"/>
        <w:rPr>
          <w:rFonts w:ascii="Arial" w:hAnsi="Arial" w:cs="Arial"/>
        </w:rPr>
      </w:pPr>
      <w:r w:rsidRPr="00D00020">
        <w:rPr>
          <w:rFonts w:ascii="Arial" w:hAnsi="Arial" w:cs="Arial"/>
          <w:b/>
          <w:highlight w:val="yellow"/>
        </w:rPr>
        <w:t>XXXXXXXXXXXXXXXXXXXXXXXXXXXXXXXX</w:t>
      </w:r>
    </w:p>
    <w:p w14:paraId="67EF40F7" w14:textId="77777777" w:rsidR="00D00020" w:rsidRPr="00D00020" w:rsidRDefault="00D00020" w:rsidP="00D00020">
      <w:pPr>
        <w:autoSpaceDE w:val="0"/>
        <w:autoSpaceDN w:val="0"/>
        <w:adjustRightInd w:val="0"/>
        <w:ind w:right="-425"/>
        <w:jc w:val="center"/>
        <w:rPr>
          <w:rFonts w:ascii="Arial" w:hAnsi="Arial" w:cs="Arial"/>
        </w:rPr>
      </w:pPr>
      <w:r w:rsidRPr="00D00020">
        <w:rPr>
          <w:rFonts w:ascii="Arial" w:hAnsi="Arial" w:cs="Arial"/>
        </w:rPr>
        <w:t>Gerente General</w:t>
      </w:r>
    </w:p>
    <w:p w14:paraId="609C255C" w14:textId="77777777" w:rsidR="00D00020" w:rsidRPr="00D00020" w:rsidRDefault="00D00020" w:rsidP="00D00020">
      <w:pPr>
        <w:autoSpaceDE w:val="0"/>
        <w:autoSpaceDN w:val="0"/>
        <w:adjustRightInd w:val="0"/>
        <w:ind w:right="-425"/>
        <w:jc w:val="center"/>
        <w:rPr>
          <w:rFonts w:ascii="Arial" w:hAnsi="Arial" w:cs="Arial"/>
        </w:rPr>
      </w:pPr>
      <w:r w:rsidRPr="00D00020">
        <w:rPr>
          <w:rFonts w:ascii="Arial" w:hAnsi="Arial" w:cs="Arial"/>
        </w:rPr>
        <w:t>Ordenador del Gasto</w:t>
      </w:r>
    </w:p>
    <w:p w14:paraId="61522E42" w14:textId="77777777" w:rsidR="00D00020" w:rsidRPr="00D00020" w:rsidRDefault="00D00020" w:rsidP="00D00020">
      <w:pPr>
        <w:autoSpaceDE w:val="0"/>
        <w:autoSpaceDN w:val="0"/>
        <w:adjustRightInd w:val="0"/>
        <w:ind w:right="-425"/>
        <w:jc w:val="center"/>
        <w:rPr>
          <w:rFonts w:ascii="Arial" w:hAnsi="Arial" w:cs="Arial"/>
        </w:rPr>
      </w:pPr>
    </w:p>
    <w:p w14:paraId="28C59323" w14:textId="280AFAC3" w:rsidR="00D00020" w:rsidRPr="00D00020" w:rsidRDefault="00D00020" w:rsidP="00D00020">
      <w:pPr>
        <w:jc w:val="both"/>
        <w:rPr>
          <w:rFonts w:ascii="Arial" w:hAnsi="Arial" w:cs="Arial"/>
          <w:i/>
          <w:iCs/>
          <w:sz w:val="16"/>
          <w:szCs w:val="16"/>
        </w:rPr>
      </w:pPr>
      <w:r w:rsidRPr="00D00020">
        <w:rPr>
          <w:rFonts w:ascii="Arial" w:hAnsi="Arial" w:cs="Arial"/>
          <w:i/>
          <w:iCs/>
          <w:sz w:val="16"/>
          <w:szCs w:val="16"/>
        </w:rPr>
        <w:t xml:space="preserve">Aprobó aspectos técnicos: </w:t>
      </w:r>
    </w:p>
    <w:p w14:paraId="3EAA748A" w14:textId="6DD1E354" w:rsidR="00D00020" w:rsidRPr="00D00020" w:rsidRDefault="00D00020" w:rsidP="00D00020">
      <w:pPr>
        <w:jc w:val="both"/>
        <w:rPr>
          <w:rFonts w:ascii="Arial" w:hAnsi="Arial" w:cs="Arial"/>
          <w:i/>
          <w:iCs/>
          <w:sz w:val="16"/>
          <w:szCs w:val="16"/>
        </w:rPr>
      </w:pPr>
      <w:r w:rsidRPr="00D00020">
        <w:rPr>
          <w:rFonts w:ascii="Arial" w:hAnsi="Arial" w:cs="Arial"/>
          <w:i/>
          <w:iCs/>
          <w:sz w:val="16"/>
          <w:szCs w:val="16"/>
        </w:rPr>
        <w:t xml:space="preserve">Proyectó aspectos técnicos: </w:t>
      </w:r>
    </w:p>
    <w:p w14:paraId="2C45AF45" w14:textId="2F038746" w:rsidR="00D00020" w:rsidRPr="00D00020" w:rsidRDefault="00D00020" w:rsidP="00D00020">
      <w:pPr>
        <w:jc w:val="both"/>
        <w:rPr>
          <w:rFonts w:ascii="Arial" w:hAnsi="Arial" w:cs="Arial"/>
          <w:i/>
          <w:iCs/>
          <w:sz w:val="16"/>
          <w:szCs w:val="16"/>
        </w:rPr>
      </w:pPr>
      <w:r w:rsidRPr="00D00020">
        <w:rPr>
          <w:rFonts w:ascii="Arial" w:hAnsi="Arial" w:cs="Arial"/>
          <w:i/>
          <w:iCs/>
          <w:sz w:val="16"/>
          <w:szCs w:val="16"/>
        </w:rPr>
        <w:t>Proyectó aspectos financieros:</w:t>
      </w:r>
    </w:p>
    <w:p w14:paraId="0861BB71" w14:textId="21AD9323" w:rsidR="00D00020" w:rsidRPr="00D00020" w:rsidRDefault="00D00020" w:rsidP="00D00020">
      <w:pPr>
        <w:jc w:val="both"/>
        <w:rPr>
          <w:rFonts w:ascii="Arial" w:hAnsi="Arial" w:cs="Arial"/>
          <w:i/>
          <w:iCs/>
          <w:sz w:val="16"/>
          <w:szCs w:val="16"/>
        </w:rPr>
      </w:pPr>
      <w:r w:rsidRPr="00D00020">
        <w:rPr>
          <w:rFonts w:ascii="Arial" w:hAnsi="Arial" w:cs="Arial"/>
          <w:i/>
          <w:iCs/>
          <w:sz w:val="16"/>
          <w:szCs w:val="16"/>
        </w:rPr>
        <w:t xml:space="preserve">Aprobó aspectos jurídicos: </w:t>
      </w:r>
    </w:p>
    <w:p w14:paraId="28609B92" w14:textId="1AF2701F" w:rsidR="00D00020" w:rsidRPr="00D00020" w:rsidRDefault="00D00020" w:rsidP="00D00020">
      <w:pPr>
        <w:jc w:val="both"/>
        <w:rPr>
          <w:rFonts w:ascii="Arial" w:hAnsi="Arial" w:cs="Arial"/>
          <w:i/>
          <w:iCs/>
          <w:sz w:val="16"/>
          <w:szCs w:val="16"/>
        </w:rPr>
      </w:pPr>
      <w:r w:rsidRPr="00D00020">
        <w:rPr>
          <w:rFonts w:ascii="Arial" w:hAnsi="Arial" w:cs="Arial"/>
          <w:i/>
          <w:iCs/>
          <w:sz w:val="16"/>
          <w:szCs w:val="16"/>
        </w:rPr>
        <w:t xml:space="preserve">Proyectó aspectos jurídicos: </w:t>
      </w:r>
    </w:p>
    <w:p w14:paraId="04B2717F" w14:textId="77777777" w:rsidR="00D00020" w:rsidRPr="005D7CD4" w:rsidRDefault="00D00020" w:rsidP="007727DE">
      <w:pPr>
        <w:jc w:val="both"/>
        <w:rPr>
          <w:rFonts w:ascii="Arial" w:hAnsi="Arial" w:cs="Arial"/>
          <w:iCs/>
          <w:color w:val="000000"/>
          <w:sz w:val="16"/>
          <w:szCs w:val="16"/>
        </w:rPr>
      </w:pPr>
    </w:p>
    <w:sectPr w:rsidR="00D00020" w:rsidRPr="005D7CD4" w:rsidSect="00CC4F99">
      <w:headerReference w:type="default" r:id="rId60"/>
      <w:footerReference w:type="default" r:id="rId61"/>
      <w:pgSz w:w="12240" w:h="15840" w:code="1"/>
      <w:pgMar w:top="1440" w:right="1077" w:bottom="1588" w:left="1077" w:header="567" w:footer="397" w:gutter="0"/>
      <w:pgNumType w:fmt="numberInDash"/>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ra Natalia Ramirez Rozo" w:date="2026-10-09T12:13:00Z" w:initials="AR">
    <w:p w14:paraId="7C743276" w14:textId="77777777" w:rsidR="00EC3C46" w:rsidRPr="00D00020" w:rsidRDefault="00EC3C46" w:rsidP="00EC3C46">
      <w:pPr>
        <w:pStyle w:val="Textocomentario"/>
      </w:pPr>
      <w:r w:rsidRPr="00D00020">
        <w:rPr>
          <w:rStyle w:val="Refdecomentario"/>
        </w:rPr>
        <w:annotationRef/>
      </w:r>
      <w:r w:rsidRPr="00D00020">
        <w:t>Depende del valor del proceso.</w:t>
      </w:r>
    </w:p>
  </w:comment>
  <w:comment w:id="2" w:author="Aura Natalia Ramirez Rozo" w:date="2026-10-09T12:13:00Z" w:initials="AR">
    <w:p w14:paraId="2D3753C3" w14:textId="77777777" w:rsidR="00EC3C46" w:rsidRPr="00D00020" w:rsidRDefault="00EC3C46" w:rsidP="00EC3C46">
      <w:pPr>
        <w:pStyle w:val="Textocomentario"/>
      </w:pPr>
      <w:r w:rsidRPr="00D00020">
        <w:rPr>
          <w:rStyle w:val="Refdecomentario"/>
        </w:rPr>
        <w:annotationRef/>
      </w:r>
      <w:r w:rsidRPr="00D00020">
        <w:t>Esto es un EJEMPLO</w:t>
      </w:r>
    </w:p>
  </w:comment>
  <w:comment w:id="3" w:author="Aura Natalia Ramirez Rozo" w:date="2026-10-09T12:19:00Z" w:initials="AR">
    <w:p w14:paraId="685FE56C" w14:textId="77777777" w:rsidR="00A56190" w:rsidRPr="00D00020" w:rsidRDefault="00A56190" w:rsidP="00A56190">
      <w:pPr>
        <w:pStyle w:val="Textocomentario"/>
      </w:pPr>
      <w:r w:rsidRPr="00D00020">
        <w:rPr>
          <w:rStyle w:val="Refdecomentario"/>
        </w:rPr>
        <w:annotationRef/>
      </w:r>
      <w:r w:rsidRPr="00D00020">
        <w:t xml:space="preserve">Esto es un ejemplo y debe contener lo estipulado por el comité estructurador. </w:t>
      </w:r>
    </w:p>
  </w:comment>
  <w:comment w:id="4" w:author="Aura Natalia Ramirez Rozo" w:date="2026-10-09T12:20:00Z" w:initials="AR">
    <w:p w14:paraId="4D44F96E" w14:textId="77777777" w:rsidR="00A56190" w:rsidRPr="00D00020" w:rsidRDefault="00A56190" w:rsidP="00A56190">
      <w:pPr>
        <w:pStyle w:val="Textocomentario"/>
      </w:pPr>
      <w:r w:rsidRPr="00D00020">
        <w:rPr>
          <w:rStyle w:val="Refdecomentario"/>
        </w:rPr>
        <w:annotationRef/>
      </w:r>
      <w:r w:rsidRPr="00D00020">
        <w:t>Verificar los aplicables, y conforme al análisis dispuesto en el estudio Previo.</w:t>
      </w:r>
    </w:p>
  </w:comment>
  <w:comment w:id="7" w:author="Aura Natalia Ramirez Rozo" w:date="2026-10-09T12:21:00Z" w:initials="AR">
    <w:p w14:paraId="4677FD1F" w14:textId="77777777" w:rsidR="00A56190" w:rsidRPr="00D00020" w:rsidRDefault="00A56190" w:rsidP="00A56190">
      <w:pPr>
        <w:pStyle w:val="Textocomentario"/>
      </w:pPr>
      <w:r w:rsidRPr="00D00020">
        <w:rPr>
          <w:rStyle w:val="Refdecomentario"/>
        </w:rPr>
        <w:annotationRef/>
      </w:r>
      <w:r w:rsidRPr="00D00020">
        <w:t>Valor en letra y número</w:t>
      </w:r>
    </w:p>
  </w:comment>
  <w:comment w:id="8" w:author="Aura Natalia Ramirez Rozo" w:date="2026-10-09T12:31:00Z" w:initials="AR">
    <w:p w14:paraId="1AE634E1" w14:textId="77777777" w:rsidR="006D655E" w:rsidRPr="00D00020" w:rsidRDefault="006D655E" w:rsidP="006D655E">
      <w:pPr>
        <w:pStyle w:val="Textocomentario"/>
      </w:pPr>
      <w:r w:rsidRPr="00D00020">
        <w:rPr>
          <w:rStyle w:val="Refdecomentario"/>
        </w:rPr>
        <w:annotationRef/>
      </w:r>
      <w:r w:rsidRPr="00D00020">
        <w:t>Todo esto sale del Estudio Previo.</w:t>
      </w:r>
    </w:p>
  </w:comment>
  <w:comment w:id="9" w:author="Aura Natalia Ramirez Rozo" w:date="2026-10-09T12:33:00Z" w:initials="AR">
    <w:p w14:paraId="64EB93AE" w14:textId="77777777" w:rsidR="006D655E" w:rsidRPr="00D00020" w:rsidRDefault="006D655E" w:rsidP="006D655E">
      <w:pPr>
        <w:pStyle w:val="Textocomentario"/>
      </w:pPr>
      <w:r w:rsidRPr="00D00020">
        <w:rPr>
          <w:rStyle w:val="Refdecomentario"/>
        </w:rPr>
        <w:annotationRef/>
      </w:r>
      <w:r w:rsidRPr="00D00020">
        <w:t>Valer en letra y número.</w:t>
      </w:r>
    </w:p>
  </w:comment>
  <w:comment w:id="17" w:author="Aura Natalia Ramirez Rozo" w:date="2026-10-09T12:41:00Z" w:initials="AR">
    <w:p w14:paraId="0005687E" w14:textId="77777777" w:rsidR="001D2C94" w:rsidRPr="00D00020" w:rsidRDefault="001D2C94" w:rsidP="001D2C94">
      <w:pPr>
        <w:pStyle w:val="Textocomentario"/>
      </w:pPr>
      <w:r w:rsidRPr="00D00020">
        <w:rPr>
          <w:rStyle w:val="Refdecomentario"/>
        </w:rPr>
        <w:annotationRef/>
      </w:r>
      <w:r w:rsidRPr="00D00020">
        <w:t>De acuerdo con la numeración dada a cada anexo</w:t>
      </w:r>
    </w:p>
  </w:comment>
  <w:comment w:id="19" w:author="Aura Natalia Ramirez Rozo" w:date="2026-10-09T12:43:00Z" w:initials="AR">
    <w:p w14:paraId="09D6E3B0" w14:textId="77777777" w:rsidR="001D2C94" w:rsidRPr="00D00020" w:rsidRDefault="001D2C94" w:rsidP="001D2C94">
      <w:pPr>
        <w:pStyle w:val="Textocomentario"/>
      </w:pPr>
      <w:r w:rsidRPr="00D00020">
        <w:rPr>
          <w:rStyle w:val="Refdecomentario"/>
        </w:rPr>
        <w:annotationRef/>
      </w:r>
      <w:r w:rsidRPr="00D00020">
        <w:t>De acuerdo con el analisis del sector.</w:t>
      </w:r>
    </w:p>
  </w:comment>
  <w:comment w:id="20" w:author="Aura Natalia Ramirez Rozo" w:date="2026-10-09T12:53:00Z" w:initials="AR">
    <w:p w14:paraId="40166DD2" w14:textId="77777777" w:rsidR="00F92E92" w:rsidRPr="00D00020" w:rsidRDefault="00F92E92" w:rsidP="00F92E92">
      <w:pPr>
        <w:pStyle w:val="Textocomentario"/>
      </w:pPr>
      <w:r w:rsidRPr="00D00020">
        <w:rPr>
          <w:rStyle w:val="Refdecomentario"/>
        </w:rPr>
        <w:annotationRef/>
      </w:r>
      <w:r w:rsidRPr="00D00020">
        <w:t>Conforme al análisis del sector.</w:t>
      </w:r>
    </w:p>
  </w:comment>
  <w:comment w:id="21" w:author="Aura Natalia Ramirez Rozo" w:date="2026-10-09T13:01:00Z" w:initials="AR">
    <w:p w14:paraId="69F8179E" w14:textId="77777777" w:rsidR="00F92E92" w:rsidRPr="00D00020" w:rsidRDefault="00F92E92" w:rsidP="00F92E92">
      <w:pPr>
        <w:pStyle w:val="Textocomentario"/>
      </w:pPr>
      <w:r w:rsidRPr="00D00020">
        <w:rPr>
          <w:rStyle w:val="Refdecomentario"/>
        </w:rPr>
        <w:annotationRef/>
      </w:r>
      <w:r w:rsidRPr="00D00020">
        <w:t xml:space="preserve">De acuerdo con el análisis del comité. </w:t>
      </w:r>
      <w:r w:rsidRPr="00D00020">
        <w:br/>
        <w:t xml:space="preserve">debe concordar con el EP </w:t>
      </w:r>
    </w:p>
    <w:p w14:paraId="650EDB7D" w14:textId="77777777" w:rsidR="00F92E92" w:rsidRPr="00D00020" w:rsidRDefault="00F92E92" w:rsidP="00F92E92">
      <w:pPr>
        <w:pStyle w:val="Textocomentario"/>
      </w:pPr>
      <w:r w:rsidRPr="00D00020">
        <w:t xml:space="preserve">Y se escribe en letra y número. </w:t>
      </w:r>
    </w:p>
  </w:comment>
  <w:comment w:id="22" w:author="Aura Natalia Ramirez Rozo" w:date="2026-10-09T13:06:00Z" w:initials="AR">
    <w:p w14:paraId="32085835" w14:textId="77777777" w:rsidR="00AA4E87" w:rsidRPr="00D00020" w:rsidRDefault="00AA4E87" w:rsidP="00AA4E87">
      <w:pPr>
        <w:pStyle w:val="Textocomentario"/>
      </w:pPr>
      <w:r w:rsidRPr="00D00020">
        <w:rPr>
          <w:rStyle w:val="Refdecomentario"/>
        </w:rPr>
        <w:annotationRef/>
      </w:r>
      <w:r w:rsidRPr="00D00020">
        <w:t>Verificar estudio previo.</w:t>
      </w:r>
      <w:r w:rsidRPr="00D00020">
        <w:br/>
        <w:t>Descripción hasta el tercer nivel</w:t>
      </w:r>
    </w:p>
  </w:comment>
  <w:comment w:id="23" w:author="Aura Natalia Ramirez Rozo" w:date="2026-10-09T13:07:00Z" w:initials="AR">
    <w:p w14:paraId="7BF89C68" w14:textId="77777777" w:rsidR="00BE23E6" w:rsidRPr="00D00020" w:rsidRDefault="00BE23E6" w:rsidP="00BE23E6">
      <w:pPr>
        <w:pStyle w:val="Textocomentario"/>
      </w:pPr>
      <w:r w:rsidRPr="00D00020">
        <w:rPr>
          <w:rStyle w:val="Refdecomentario"/>
        </w:rPr>
        <w:annotationRef/>
      </w:r>
      <w:r w:rsidRPr="00D00020">
        <w:t>Depende del tipo de proceso</w:t>
      </w:r>
    </w:p>
  </w:comment>
  <w:comment w:id="28" w:author="Aura Natalia Ramirez Rozo" w:date="2026-10-09T14:37:00Z" w:initials="AR">
    <w:p w14:paraId="3C918155" w14:textId="77777777" w:rsidR="005C0E71" w:rsidRDefault="005C0E71" w:rsidP="005C0E71">
      <w:pPr>
        <w:pStyle w:val="Textocomentario"/>
      </w:pPr>
      <w:r w:rsidRPr="00D00020">
        <w:rPr>
          <w:rStyle w:val="Refdecomentario"/>
        </w:rPr>
        <w:annotationRef/>
      </w:r>
      <w:r w:rsidRPr="00D00020">
        <w:t xml:space="preserve">Son las establecidas por el comité estructurador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743276" w15:done="0"/>
  <w15:commentEx w15:paraId="2D3753C3" w15:done="0"/>
  <w15:commentEx w15:paraId="685FE56C" w15:done="0"/>
  <w15:commentEx w15:paraId="4D44F96E" w15:done="0"/>
  <w15:commentEx w15:paraId="4677FD1F" w15:done="0"/>
  <w15:commentEx w15:paraId="1AE634E1" w15:done="0"/>
  <w15:commentEx w15:paraId="64EB93AE" w15:done="0"/>
  <w15:commentEx w15:paraId="0005687E" w15:done="0"/>
  <w15:commentEx w15:paraId="09D6E3B0" w15:done="0"/>
  <w15:commentEx w15:paraId="40166DD2" w15:done="0"/>
  <w15:commentEx w15:paraId="650EDB7D" w15:done="0"/>
  <w15:commentEx w15:paraId="32085835" w15:done="0"/>
  <w15:commentEx w15:paraId="7BF89C68" w15:done="0"/>
  <w15:commentEx w15:paraId="3C9181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070F6A" w16cex:dateUtc="2026-10-09T17:13:00Z"/>
  <w16cex:commentExtensible w16cex:durableId="33D1188A" w16cex:dateUtc="2026-10-09T17:13:00Z"/>
  <w16cex:commentExtensible w16cex:durableId="7C897F90" w16cex:dateUtc="2026-10-09T17:19:00Z"/>
  <w16cex:commentExtensible w16cex:durableId="6CDF8EA1" w16cex:dateUtc="2026-10-09T17:20:00Z"/>
  <w16cex:commentExtensible w16cex:durableId="5E855418" w16cex:dateUtc="2026-10-09T17:21:00Z"/>
  <w16cex:commentExtensible w16cex:durableId="5E959BBF" w16cex:dateUtc="2026-10-09T17:31:00Z"/>
  <w16cex:commentExtensible w16cex:durableId="67CEC0E0" w16cex:dateUtc="2026-10-09T17:33:00Z"/>
  <w16cex:commentExtensible w16cex:durableId="2515E166" w16cex:dateUtc="2026-10-09T17:41:00Z"/>
  <w16cex:commentExtensible w16cex:durableId="7626772A" w16cex:dateUtc="2026-10-09T17:43:00Z"/>
  <w16cex:commentExtensible w16cex:durableId="6C994454" w16cex:dateUtc="2026-10-09T17:53:00Z"/>
  <w16cex:commentExtensible w16cex:durableId="709269AD" w16cex:dateUtc="2026-10-09T18:01:00Z"/>
  <w16cex:commentExtensible w16cex:durableId="09F0924D" w16cex:dateUtc="2026-10-09T18:06:00Z"/>
  <w16cex:commentExtensible w16cex:durableId="6C39D9F3" w16cex:dateUtc="2026-10-09T18:07:00Z"/>
  <w16cex:commentExtensible w16cex:durableId="4B0B621A" w16cex:dateUtc="2026-10-09T19: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743276" w16cid:durableId="7A070F6A"/>
  <w16cid:commentId w16cid:paraId="2D3753C3" w16cid:durableId="33D1188A"/>
  <w16cid:commentId w16cid:paraId="685FE56C" w16cid:durableId="7C897F90"/>
  <w16cid:commentId w16cid:paraId="4D44F96E" w16cid:durableId="6CDF8EA1"/>
  <w16cid:commentId w16cid:paraId="4677FD1F" w16cid:durableId="5E855418"/>
  <w16cid:commentId w16cid:paraId="1AE634E1" w16cid:durableId="5E959BBF"/>
  <w16cid:commentId w16cid:paraId="64EB93AE" w16cid:durableId="67CEC0E0"/>
  <w16cid:commentId w16cid:paraId="0005687E" w16cid:durableId="2515E166"/>
  <w16cid:commentId w16cid:paraId="09D6E3B0" w16cid:durableId="7626772A"/>
  <w16cid:commentId w16cid:paraId="40166DD2" w16cid:durableId="6C994454"/>
  <w16cid:commentId w16cid:paraId="650EDB7D" w16cid:durableId="709269AD"/>
  <w16cid:commentId w16cid:paraId="32085835" w16cid:durableId="09F0924D"/>
  <w16cid:commentId w16cid:paraId="7BF89C68" w16cid:durableId="6C39D9F3"/>
  <w16cid:commentId w16cid:paraId="3C918155" w16cid:durableId="4B0B62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1C751" w14:textId="77777777" w:rsidR="00E544FE" w:rsidRPr="00D00020" w:rsidRDefault="00E544FE">
      <w:r w:rsidRPr="00D00020">
        <w:separator/>
      </w:r>
    </w:p>
  </w:endnote>
  <w:endnote w:type="continuationSeparator" w:id="0">
    <w:p w14:paraId="0B27D033" w14:textId="77777777" w:rsidR="00E544FE" w:rsidRPr="00D00020" w:rsidRDefault="00E544FE">
      <w:r w:rsidRPr="00D000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20406020503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Arial (W1)">
    <w:panose1 w:val="00000000000000000000"/>
    <w:charset w:val="00"/>
    <w:family w:val="roman"/>
    <w:notTrueType/>
    <w:pitch w:val="default"/>
  </w:font>
  <w:font w:name="HelveticaNeueLT Pro 55 Roman">
    <w:altName w:val="HelveticaNeueLT Pro 55 Roman"/>
    <w:charset w:val="00"/>
    <w:family w:val="swiss"/>
    <w:pitch w:val="default"/>
    <w:sig w:usb0="00000003" w:usb1="00000000" w:usb2="00000000" w:usb3="00000000" w:csb0="00000001" w:csb1="00000000"/>
  </w:font>
  <w:font w:name="HelveticaNeue-Light">
    <w:charset w:val="00"/>
    <w:family w:val="auto"/>
    <w:pitch w:val="variable"/>
    <w:sig w:usb0="A00002FF" w:usb1="5000205B" w:usb2="00000002" w:usb3="00000000" w:csb0="0000000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Bold">
    <w:panose1 w:val="00000000000000000000"/>
    <w:charset w:val="00"/>
    <w:family w:val="swiss"/>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4A0" w:firstRow="1" w:lastRow="0" w:firstColumn="1" w:lastColumn="0" w:noHBand="0" w:noVBand="1"/>
    </w:tblPr>
    <w:tblGrid>
      <w:gridCol w:w="6658"/>
      <w:gridCol w:w="2737"/>
    </w:tblGrid>
    <w:tr w:rsidR="00CC4F99" w:rsidRPr="00443366" w14:paraId="397EF0AF" w14:textId="77777777" w:rsidTr="00854E76">
      <w:trPr>
        <w:trHeight w:val="891"/>
        <w:jc w:val="center"/>
      </w:trPr>
      <w:tc>
        <w:tcPr>
          <w:tcW w:w="6658" w:type="dxa"/>
          <w:vAlign w:val="center"/>
        </w:tcPr>
        <w:p w14:paraId="06A27F8C" w14:textId="77777777" w:rsidR="00CC4F99" w:rsidRPr="00443366" w:rsidRDefault="00CC4F99" w:rsidP="00CC4F99">
          <w:pPr>
            <w:tabs>
              <w:tab w:val="center" w:pos="4419"/>
              <w:tab w:val="right" w:pos="8818"/>
            </w:tabs>
            <w:jc w:val="center"/>
            <w:rPr>
              <w:rFonts w:ascii="Arial Unicode MS" w:hAnsi="Arial Unicode MS" w:cs="Arial Unicode MS"/>
              <w:sz w:val="14"/>
              <w:szCs w:val="12"/>
              <w:lang w:val="es-ES_tradnl" w:eastAsia="x-none"/>
            </w:rPr>
          </w:pPr>
          <w:r w:rsidRPr="00443366">
            <w:rPr>
              <w:rFonts w:ascii="Arial" w:hAnsi="Arial" w:cs="Arial"/>
              <w:sz w:val="16"/>
              <w:szCs w:val="12"/>
              <w:lang w:val="es-ES_tradnl" w:eastAsia="x-none"/>
            </w:rPr>
            <w:t xml:space="preserve">Calle 60 con Cra. 5ª Edificio CAMI Norte Barrio La Floresta, </w:t>
          </w:r>
          <w:r w:rsidRPr="00443366">
            <w:rPr>
              <w:rFonts w:ascii="Arial" w:hAnsi="Arial" w:cs="Arial"/>
              <w:sz w:val="16"/>
              <w:szCs w:val="16"/>
              <w:lang w:eastAsia="x-none"/>
            </w:rPr>
            <w:t>Ibagué – Tolima</w:t>
          </w:r>
        </w:p>
        <w:p w14:paraId="2303D8AE" w14:textId="77777777" w:rsidR="00CC4F99" w:rsidRPr="00443366" w:rsidRDefault="00CC4F99" w:rsidP="00CC4F99">
          <w:pPr>
            <w:tabs>
              <w:tab w:val="center" w:pos="4419"/>
              <w:tab w:val="right" w:pos="8818"/>
            </w:tabs>
            <w:jc w:val="center"/>
            <w:rPr>
              <w:rFonts w:ascii="Tahoma" w:eastAsia="Tahoma" w:hAnsi="Tahoma" w:cs="Tahoma"/>
              <w:sz w:val="12"/>
              <w:szCs w:val="12"/>
              <w:lang w:val="es-ES_tradnl" w:eastAsia="x-none"/>
            </w:rPr>
          </w:pPr>
          <w:r w:rsidRPr="00443366">
            <w:rPr>
              <w:rFonts w:ascii="Arial" w:hAnsi="Arial" w:cs="Arial"/>
              <w:sz w:val="16"/>
              <w:szCs w:val="16"/>
              <w:lang w:val="es-ES_tradnl" w:eastAsia="x-none"/>
            </w:rPr>
            <w:t xml:space="preserve">Teléfono: (8) </w:t>
          </w:r>
          <w:r>
            <w:rPr>
              <w:rFonts w:ascii="Arial" w:hAnsi="Arial" w:cs="Arial"/>
              <w:sz w:val="16"/>
              <w:szCs w:val="16"/>
              <w:lang w:val="es-ES_tradnl" w:eastAsia="x-none"/>
            </w:rPr>
            <w:t xml:space="preserve">2772348 </w:t>
          </w:r>
          <w:r w:rsidRPr="00443366">
            <w:rPr>
              <w:rFonts w:ascii="Arial" w:hAnsi="Arial" w:cs="Arial"/>
              <w:sz w:val="16"/>
              <w:szCs w:val="16"/>
              <w:lang w:eastAsia="x-none"/>
            </w:rPr>
            <w:t xml:space="preserve">E-mail: </w:t>
          </w:r>
          <w:hyperlink r:id="rId1" w:history="1">
            <w:r w:rsidRPr="00443366">
              <w:rPr>
                <w:rFonts w:ascii="Arial" w:eastAsia="Tahoma" w:hAnsi="Arial" w:cs="Arial"/>
                <w:color w:val="0000FF"/>
                <w:sz w:val="16"/>
                <w:szCs w:val="16"/>
                <w:u w:val="single" w:color="0000FF"/>
                <w:lang w:eastAsia="x-none"/>
              </w:rPr>
              <w:t>correspondencia@infibague.gov.co</w:t>
            </w:r>
          </w:hyperlink>
          <w:r w:rsidRPr="00443366">
            <w:rPr>
              <w:rFonts w:ascii="Arial" w:eastAsia="Tahoma" w:hAnsi="Arial" w:cs="Arial"/>
              <w:color w:val="0000FF"/>
              <w:sz w:val="16"/>
              <w:szCs w:val="16"/>
              <w:u w:val="single" w:color="0000FF"/>
              <w:lang w:eastAsia="x-none"/>
            </w:rPr>
            <w:t xml:space="preserve"> </w:t>
          </w:r>
          <w:r w:rsidRPr="00443366">
            <w:rPr>
              <w:rFonts w:ascii="Arial" w:hAnsi="Arial" w:cs="Arial"/>
              <w:sz w:val="16"/>
              <w:szCs w:val="16"/>
              <w:lang w:eastAsia="x-none"/>
            </w:rPr>
            <w:t xml:space="preserve"> </w:t>
          </w:r>
          <w:r w:rsidRPr="00443366">
            <w:rPr>
              <w:rFonts w:ascii="Arial" w:hAnsi="Arial" w:cs="Arial"/>
              <w:sz w:val="16"/>
              <w:szCs w:val="16"/>
              <w:lang w:eastAsia="x-none"/>
            </w:rPr>
            <w:br/>
            <w:t xml:space="preserve">Página Web: </w:t>
          </w:r>
          <w:hyperlink r:id="rId2" w:history="1">
            <w:r w:rsidRPr="00443366">
              <w:rPr>
                <w:rFonts w:ascii="Arial" w:eastAsia="Tahoma" w:hAnsi="Arial" w:cs="Arial"/>
                <w:color w:val="0000FF"/>
                <w:sz w:val="16"/>
                <w:szCs w:val="16"/>
                <w:u w:val="single" w:color="0000FF"/>
                <w:lang w:eastAsia="x-none"/>
              </w:rPr>
              <w:t>www.infibague.gov.co</w:t>
            </w:r>
          </w:hyperlink>
          <w:r w:rsidRPr="00443366">
            <w:rPr>
              <w:rFonts w:ascii="Arial" w:eastAsia="Tahoma" w:hAnsi="Arial" w:cs="Arial"/>
              <w:color w:val="0000FF"/>
              <w:sz w:val="16"/>
              <w:szCs w:val="16"/>
              <w:u w:val="single" w:color="0000FF"/>
              <w:lang w:eastAsia="x-none"/>
            </w:rPr>
            <w:t xml:space="preserve">    </w:t>
          </w:r>
        </w:p>
      </w:tc>
      <w:tc>
        <w:tcPr>
          <w:tcW w:w="2737" w:type="dxa"/>
          <w:vAlign w:val="center"/>
        </w:tcPr>
        <w:p w14:paraId="659C553D" w14:textId="77777777" w:rsidR="00CC4F99" w:rsidRPr="00443366" w:rsidRDefault="00CC4F99" w:rsidP="00CC4F99">
          <w:pPr>
            <w:tabs>
              <w:tab w:val="center" w:pos="4419"/>
              <w:tab w:val="right" w:pos="8818"/>
            </w:tabs>
            <w:ind w:right="-69"/>
            <w:jc w:val="center"/>
            <w:rPr>
              <w:rFonts w:ascii="Tahoma" w:eastAsia="Tahoma" w:hAnsi="Tahoma" w:cs="Tahoma"/>
              <w:sz w:val="12"/>
              <w:szCs w:val="12"/>
              <w:lang w:val="es-ES_tradnl" w:eastAsia="x-none"/>
            </w:rPr>
          </w:pPr>
          <w:r w:rsidRPr="00443366">
            <w:rPr>
              <w:rFonts w:ascii="Tahoma" w:eastAsia="Tahoma" w:hAnsi="Tahoma" w:cs="Tahoma"/>
              <w:noProof/>
              <w:sz w:val="12"/>
              <w:szCs w:val="12"/>
              <w:lang w:eastAsia="es-CO"/>
            </w:rPr>
            <w:drawing>
              <wp:inline distT="0" distB="0" distL="0" distR="0" wp14:anchorId="55E43626" wp14:editId="2EFE4212">
                <wp:extent cx="1025718" cy="652007"/>
                <wp:effectExtent l="0" t="0" r="3175" b="0"/>
                <wp:docPr id="6" name="Imagen 6" descr="C:\Users\ANGELA M MARTINEZ A.INFIBAGUE\Downloads\LOGOS ALCALDÍA 2020_202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C:\Users\ANGELA M MARTINEZ A.INFIBAGUE\Downloads\LOGOS ALCALDÍA 2020_2023-04.png"/>
                        <pic:cNvPicPr>
                          <a:picLocks noChangeAspect="1" noChangeArrowheads="1"/>
                        </pic:cNvPicPr>
                      </pic:nvPicPr>
                      <pic:blipFill rotWithShape="1">
                        <a:blip r:embed="rId3">
                          <a:extLst>
                            <a:ext uri="{28A0092B-C50C-407E-A947-70E740481C1C}">
                              <a14:useLocalDpi xmlns:a14="http://schemas.microsoft.com/office/drawing/2010/main" val="0"/>
                            </a:ext>
                          </a:extLst>
                        </a:blip>
                        <a:srcRect l="26173" t="18840" r="51080" b="23412"/>
                        <a:stretch/>
                      </pic:blipFill>
                      <pic:spPr bwMode="auto">
                        <a:xfrm>
                          <a:off x="0" y="0"/>
                          <a:ext cx="1025718" cy="652007"/>
                        </a:xfrm>
                        <a:prstGeom prst="rect">
                          <a:avLst/>
                        </a:prstGeom>
                        <a:noFill/>
                        <a:ln>
                          <a:noFill/>
                        </a:ln>
                        <a:extLst>
                          <a:ext uri="{53640926-AAD7-44D8-BBD7-CCE9431645EC}">
                            <a14:shadowObscured xmlns:a14="http://schemas.microsoft.com/office/drawing/2010/main"/>
                          </a:ext>
                        </a:extLst>
                      </pic:spPr>
                    </pic:pic>
                  </a:graphicData>
                </a:graphic>
              </wp:inline>
            </w:drawing>
          </w:r>
          <w:r w:rsidRPr="00443366">
            <w:rPr>
              <w:rFonts w:ascii="Tahoma" w:eastAsia="Tahoma" w:hAnsi="Tahoma" w:cs="Tahoma"/>
              <w:sz w:val="12"/>
              <w:szCs w:val="12"/>
              <w:lang w:val="es-ES_tradnl" w:eastAsia="x-none"/>
            </w:rPr>
            <w:t xml:space="preserve">                                              </w:t>
          </w:r>
        </w:p>
      </w:tc>
    </w:tr>
  </w:tbl>
  <w:p w14:paraId="3390BF1E" w14:textId="77777777" w:rsidR="00CC4F99" w:rsidRDefault="00CC4F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2BAAD" w14:textId="77777777" w:rsidR="00E544FE" w:rsidRPr="00D00020" w:rsidRDefault="00E544FE">
      <w:r w:rsidRPr="00D00020">
        <w:separator/>
      </w:r>
    </w:p>
  </w:footnote>
  <w:footnote w:type="continuationSeparator" w:id="0">
    <w:p w14:paraId="72CDB258" w14:textId="77777777" w:rsidR="00E544FE" w:rsidRPr="00D00020" w:rsidRDefault="00E544FE">
      <w:r w:rsidRPr="00D000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AF39A" w14:textId="0E87FECF" w:rsidR="00EE3C55" w:rsidRPr="00D00020" w:rsidRDefault="00EE3C55" w:rsidP="00747FE0">
    <w:pPr>
      <w:pStyle w:val="Encabezado"/>
      <w:rPr>
        <w:rFonts w:cs="Times New Roman"/>
        <w:lang w:val="es-C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4"/>
      <w:gridCol w:w="5280"/>
      <w:gridCol w:w="1882"/>
    </w:tblGrid>
    <w:tr w:rsidR="000818AC" w:rsidRPr="00D00020" w14:paraId="301C6BC6" w14:textId="77777777" w:rsidTr="00580632">
      <w:trPr>
        <w:cantSplit/>
        <w:trHeight w:val="65"/>
      </w:trPr>
      <w:tc>
        <w:tcPr>
          <w:tcW w:w="1088" w:type="pct"/>
          <w:vMerge w:val="restart"/>
          <w:vAlign w:val="center"/>
        </w:tcPr>
        <w:p w14:paraId="5F50403F" w14:textId="77777777" w:rsidR="001F3622" w:rsidRPr="00D00020" w:rsidRDefault="005D442E" w:rsidP="00580632">
          <w:pPr>
            <w:pStyle w:val="Encabezado"/>
            <w:jc w:val="center"/>
            <w:rPr>
              <w:lang w:val="es-CO"/>
            </w:rPr>
          </w:pPr>
          <w:r w:rsidRPr="00D00020">
            <w:rPr>
              <w:noProof/>
              <w:lang w:val="es-CO" w:eastAsia="es-CO"/>
            </w:rPr>
            <w:drawing>
              <wp:inline distT="0" distB="0" distL="0" distR="0" wp14:anchorId="3F883D4D" wp14:editId="68A47BBA">
                <wp:extent cx="1713230" cy="903605"/>
                <wp:effectExtent l="0" t="0" r="0" b="0"/>
                <wp:docPr id="4" name="Imagen 2" descr="Untitled Document"/>
                <wp:cNvGraphicFramePr/>
                <a:graphic xmlns:a="http://schemas.openxmlformats.org/drawingml/2006/main">
                  <a:graphicData uri="http://schemas.openxmlformats.org/drawingml/2006/picture">
                    <pic:pic xmlns:pic="http://schemas.openxmlformats.org/drawingml/2006/picture">
                      <pic:nvPicPr>
                        <pic:cNvPr id="4" name="Imagen 2" descr="Untitled Document"/>
                        <pic:cNvPicPr/>
                      </pic:nvPicPr>
                      <pic:blipFill>
                        <a:blip r:embed="rId1">
                          <a:extLst>
                            <a:ext uri="{28A0092B-C50C-407E-A947-70E740481C1C}">
                              <a14:useLocalDpi xmlns:a14="http://schemas.microsoft.com/office/drawing/2010/main" val="0"/>
                            </a:ext>
                          </a:extLst>
                        </a:blip>
                        <a:srcRect l="13782" t="23376" r="6412" b="20129"/>
                        <a:stretch>
                          <a:fillRect/>
                        </a:stretch>
                      </pic:blipFill>
                      <pic:spPr bwMode="auto">
                        <a:xfrm>
                          <a:off x="0" y="0"/>
                          <a:ext cx="1713230" cy="903605"/>
                        </a:xfrm>
                        <a:prstGeom prst="rect">
                          <a:avLst/>
                        </a:prstGeom>
                        <a:noFill/>
                        <a:ln>
                          <a:noFill/>
                        </a:ln>
                      </pic:spPr>
                    </pic:pic>
                  </a:graphicData>
                </a:graphic>
              </wp:inline>
            </w:drawing>
          </w:r>
        </w:p>
      </w:tc>
      <w:tc>
        <w:tcPr>
          <w:tcW w:w="2799" w:type="pct"/>
          <w:vMerge w:val="restart"/>
          <w:vAlign w:val="center"/>
        </w:tcPr>
        <w:p w14:paraId="24BDA0E8" w14:textId="77777777" w:rsidR="001F3622" w:rsidRPr="00D00020" w:rsidRDefault="005D442E" w:rsidP="00580632">
          <w:pPr>
            <w:pStyle w:val="Encabezado"/>
            <w:jc w:val="center"/>
            <w:rPr>
              <w:b/>
              <w:lang w:val="es-CO"/>
            </w:rPr>
          </w:pPr>
          <w:r w:rsidRPr="00D00020">
            <w:rPr>
              <w:b/>
              <w:szCs w:val="16"/>
              <w:lang w:val="es-CO"/>
            </w:rPr>
            <w:t>INSTITUTO DE FINANCIAMIENTO, PROMOCIÓN Y DESARROLLO DE IBAGUÉ - INFIBAGUÉ</w:t>
          </w:r>
          <w:r w:rsidRPr="00D00020">
            <w:rPr>
              <w:b/>
              <w:lang w:val="es-CO"/>
            </w:rPr>
            <w:t xml:space="preserve"> –</w:t>
          </w:r>
        </w:p>
        <w:p w14:paraId="19D2ACF7" w14:textId="77777777" w:rsidR="001F3622" w:rsidRPr="00D00020" w:rsidRDefault="005D442E" w:rsidP="00580632">
          <w:pPr>
            <w:pStyle w:val="Encabezado"/>
            <w:jc w:val="center"/>
            <w:rPr>
              <w:b/>
              <w:lang w:val="es-CO"/>
            </w:rPr>
          </w:pPr>
          <w:r w:rsidRPr="00D00020">
            <w:rPr>
              <w:b/>
              <w:lang w:val="es-CO"/>
            </w:rPr>
            <w:t>NIT 890.700.755-5</w:t>
          </w:r>
        </w:p>
      </w:tc>
      <w:tc>
        <w:tcPr>
          <w:tcW w:w="1114" w:type="pct"/>
          <w:vAlign w:val="center"/>
        </w:tcPr>
        <w:p w14:paraId="42423A8D" w14:textId="77777777" w:rsidR="001F3622" w:rsidRPr="00D00020" w:rsidRDefault="005D442E" w:rsidP="00580632">
          <w:pPr>
            <w:pStyle w:val="Encabezado"/>
            <w:jc w:val="center"/>
            <w:rPr>
              <w:b/>
              <w:lang w:val="es-CO"/>
            </w:rPr>
          </w:pPr>
          <w:r w:rsidRPr="00D00020">
            <w:rPr>
              <w:b/>
              <w:lang w:val="es-CO"/>
            </w:rPr>
            <w:t xml:space="preserve">Código: </w:t>
          </w:r>
        </w:p>
        <w:p w14:paraId="01CCFD42" w14:textId="4D962846" w:rsidR="001F3622" w:rsidRPr="00D00020" w:rsidRDefault="005D442E" w:rsidP="00CC4F99">
          <w:pPr>
            <w:pStyle w:val="Encabezado"/>
            <w:jc w:val="center"/>
            <w:rPr>
              <w:b/>
              <w:lang w:val="es-CO"/>
            </w:rPr>
          </w:pPr>
          <w:r w:rsidRPr="00D00020">
            <w:rPr>
              <w:b/>
              <w:lang w:val="es-CO"/>
            </w:rPr>
            <w:t>FOR-GC-0</w:t>
          </w:r>
          <w:r w:rsidR="00CC4F99">
            <w:rPr>
              <w:b/>
              <w:lang w:val="es-CO"/>
            </w:rPr>
            <w:t>56</w:t>
          </w:r>
        </w:p>
      </w:tc>
    </w:tr>
    <w:tr w:rsidR="000818AC" w:rsidRPr="00D00020" w14:paraId="20D0A3FE" w14:textId="77777777" w:rsidTr="00580632">
      <w:trPr>
        <w:cantSplit/>
        <w:trHeight w:val="371"/>
      </w:trPr>
      <w:tc>
        <w:tcPr>
          <w:tcW w:w="1087" w:type="pct"/>
          <w:vMerge/>
          <w:vAlign w:val="center"/>
        </w:tcPr>
        <w:p w14:paraId="4D5F5782" w14:textId="77777777" w:rsidR="001F3622" w:rsidRPr="00D00020" w:rsidRDefault="001F3622" w:rsidP="00580632">
          <w:pPr>
            <w:pStyle w:val="Encabezado"/>
            <w:jc w:val="center"/>
            <w:rPr>
              <w:lang w:val="es-CO"/>
            </w:rPr>
          </w:pPr>
        </w:p>
      </w:tc>
      <w:tc>
        <w:tcPr>
          <w:tcW w:w="2799" w:type="pct"/>
          <w:vMerge/>
          <w:vAlign w:val="center"/>
        </w:tcPr>
        <w:p w14:paraId="5DACF921" w14:textId="77777777" w:rsidR="001F3622" w:rsidRPr="00D00020" w:rsidRDefault="001F3622" w:rsidP="00580632">
          <w:pPr>
            <w:pStyle w:val="Encabezado"/>
            <w:jc w:val="center"/>
            <w:rPr>
              <w:b/>
              <w:lang w:val="es-CO"/>
            </w:rPr>
          </w:pPr>
        </w:p>
      </w:tc>
      <w:tc>
        <w:tcPr>
          <w:tcW w:w="1114" w:type="pct"/>
          <w:vAlign w:val="center"/>
        </w:tcPr>
        <w:p w14:paraId="4FDE5E33" w14:textId="38FED060" w:rsidR="001F3622" w:rsidRPr="00D00020" w:rsidRDefault="005D442E" w:rsidP="00580632">
          <w:pPr>
            <w:pStyle w:val="Encabezado"/>
            <w:jc w:val="center"/>
            <w:rPr>
              <w:b/>
              <w:lang w:val="es-CO"/>
            </w:rPr>
          </w:pPr>
          <w:r w:rsidRPr="00D00020">
            <w:rPr>
              <w:b/>
              <w:lang w:val="es-CO"/>
            </w:rPr>
            <w:t>Versión: 0</w:t>
          </w:r>
          <w:r w:rsidR="00CC4F99">
            <w:rPr>
              <w:b/>
              <w:lang w:val="es-CO"/>
            </w:rPr>
            <w:t>1</w:t>
          </w:r>
        </w:p>
      </w:tc>
    </w:tr>
    <w:tr w:rsidR="000818AC" w:rsidRPr="00D00020" w14:paraId="46681CAB" w14:textId="77777777" w:rsidTr="00580632">
      <w:trPr>
        <w:cantSplit/>
        <w:trHeight w:val="374"/>
      </w:trPr>
      <w:tc>
        <w:tcPr>
          <w:tcW w:w="1088" w:type="pct"/>
          <w:vMerge/>
        </w:tcPr>
        <w:p w14:paraId="7F301C77" w14:textId="77777777" w:rsidR="001F3622" w:rsidRPr="00D00020" w:rsidRDefault="001F3622" w:rsidP="00580632">
          <w:pPr>
            <w:pStyle w:val="Encabezado"/>
            <w:rPr>
              <w:lang w:val="es-CO"/>
            </w:rPr>
          </w:pPr>
        </w:p>
      </w:tc>
      <w:tc>
        <w:tcPr>
          <w:tcW w:w="2799" w:type="pct"/>
          <w:vMerge w:val="restart"/>
          <w:vAlign w:val="center"/>
        </w:tcPr>
        <w:p w14:paraId="73C0EF39" w14:textId="3F09ABCF" w:rsidR="001F3622" w:rsidRPr="00D00020" w:rsidRDefault="005D442E" w:rsidP="001F3622">
          <w:pPr>
            <w:pStyle w:val="Encabezado"/>
            <w:jc w:val="center"/>
            <w:rPr>
              <w:b/>
              <w:lang w:val="es-CO"/>
            </w:rPr>
          </w:pPr>
          <w:r w:rsidRPr="00D00020">
            <w:rPr>
              <w:b/>
              <w:lang w:val="es-CO"/>
            </w:rPr>
            <w:t xml:space="preserve">PLIEGO DE </w:t>
          </w:r>
          <w:r w:rsidR="00B82FD5" w:rsidRPr="00D00020">
            <w:rPr>
              <w:b/>
              <w:lang w:val="es-CO"/>
            </w:rPr>
            <w:t xml:space="preserve">CONDICIONES </w:t>
          </w:r>
          <w:r w:rsidR="00CE4C7A" w:rsidRPr="00D00020">
            <w:rPr>
              <w:b/>
              <w:lang w:val="es-CO"/>
            </w:rPr>
            <w:t xml:space="preserve">DEFINITIVO </w:t>
          </w:r>
          <w:r w:rsidR="00B82FD5" w:rsidRPr="00D00020">
            <w:rPr>
              <w:b/>
              <w:lang w:val="es-CO"/>
            </w:rPr>
            <w:t>SELECCIÓN</w:t>
          </w:r>
          <w:r w:rsidRPr="00D00020">
            <w:rPr>
              <w:b/>
              <w:lang w:val="es-CO"/>
            </w:rPr>
            <w:t xml:space="preserve"> ABREVIADA – SUBASTA INVERSA ELECTRONICA </w:t>
          </w:r>
        </w:p>
      </w:tc>
      <w:tc>
        <w:tcPr>
          <w:tcW w:w="1114" w:type="pct"/>
          <w:vAlign w:val="center"/>
        </w:tcPr>
        <w:p w14:paraId="4BA6506C" w14:textId="59442986" w:rsidR="001F3622" w:rsidRPr="00D00020" w:rsidRDefault="005D442E" w:rsidP="00580632">
          <w:pPr>
            <w:pStyle w:val="Encabezado"/>
            <w:jc w:val="center"/>
            <w:rPr>
              <w:b/>
              <w:lang w:val="es-CO"/>
            </w:rPr>
          </w:pPr>
          <w:r w:rsidRPr="00D00020">
            <w:rPr>
              <w:b/>
              <w:lang w:val="es-CO"/>
            </w:rPr>
            <w:t xml:space="preserve">Pág. </w:t>
          </w:r>
          <w:r w:rsidRPr="00D00020">
            <w:rPr>
              <w:rStyle w:val="Nmerodepgina"/>
              <w:rFonts w:cs="Arial"/>
              <w:b/>
              <w:lang w:val="es-CO"/>
            </w:rPr>
            <w:fldChar w:fldCharType="begin"/>
          </w:r>
          <w:r w:rsidRPr="00D00020">
            <w:rPr>
              <w:rStyle w:val="Nmerodepgina"/>
              <w:rFonts w:cs="Arial"/>
              <w:b/>
              <w:lang w:val="es-CO"/>
            </w:rPr>
            <w:instrText xml:space="preserve"> PAGE </w:instrText>
          </w:r>
          <w:r w:rsidRPr="00D00020">
            <w:rPr>
              <w:rStyle w:val="Nmerodepgina"/>
              <w:rFonts w:cs="Arial"/>
              <w:b/>
              <w:lang w:val="es-CO"/>
            </w:rPr>
            <w:fldChar w:fldCharType="separate"/>
          </w:r>
          <w:r w:rsidR="00CC4F99">
            <w:rPr>
              <w:rStyle w:val="Nmerodepgina"/>
              <w:rFonts w:cs="Arial"/>
              <w:b/>
              <w:noProof/>
              <w:lang w:val="es-CO"/>
            </w:rPr>
            <w:t>- 68 -</w:t>
          </w:r>
          <w:r w:rsidRPr="00D00020">
            <w:rPr>
              <w:rStyle w:val="Nmerodepgina"/>
              <w:rFonts w:cs="Arial"/>
              <w:b/>
              <w:lang w:val="es-CO"/>
            </w:rPr>
            <w:fldChar w:fldCharType="end"/>
          </w:r>
          <w:r w:rsidRPr="00D00020">
            <w:rPr>
              <w:rStyle w:val="Nmerodepgina"/>
              <w:rFonts w:cs="Arial"/>
              <w:b/>
              <w:lang w:val="es-CO"/>
            </w:rPr>
            <w:t xml:space="preserve"> de </w:t>
          </w:r>
          <w:r w:rsidRPr="00D00020">
            <w:rPr>
              <w:rStyle w:val="Nmerodepgina"/>
              <w:rFonts w:cs="Arial"/>
              <w:b/>
              <w:lang w:val="es-CO"/>
            </w:rPr>
            <w:fldChar w:fldCharType="begin"/>
          </w:r>
          <w:r w:rsidRPr="00D00020">
            <w:rPr>
              <w:rStyle w:val="Nmerodepgina"/>
              <w:rFonts w:cs="Arial"/>
              <w:b/>
              <w:lang w:val="es-CO"/>
            </w:rPr>
            <w:instrText xml:space="preserve"> NUMPAGES </w:instrText>
          </w:r>
          <w:r w:rsidRPr="00D00020">
            <w:rPr>
              <w:rStyle w:val="Nmerodepgina"/>
              <w:rFonts w:cs="Arial"/>
              <w:b/>
              <w:lang w:val="es-CO"/>
            </w:rPr>
            <w:fldChar w:fldCharType="separate"/>
          </w:r>
          <w:r w:rsidR="00CC4F99">
            <w:rPr>
              <w:rStyle w:val="Nmerodepgina"/>
              <w:rFonts w:cs="Arial"/>
              <w:b/>
              <w:noProof/>
              <w:lang w:val="es-CO"/>
            </w:rPr>
            <w:t>68</w:t>
          </w:r>
          <w:r w:rsidRPr="00D00020">
            <w:rPr>
              <w:rStyle w:val="Nmerodepgina"/>
              <w:rFonts w:cs="Arial"/>
              <w:b/>
              <w:lang w:val="es-CO"/>
            </w:rPr>
            <w:fldChar w:fldCharType="end"/>
          </w:r>
        </w:p>
      </w:tc>
    </w:tr>
    <w:tr w:rsidR="000818AC" w:rsidRPr="00D00020" w14:paraId="2F6FCDEC" w14:textId="77777777" w:rsidTr="00580632">
      <w:trPr>
        <w:cantSplit/>
        <w:trHeight w:val="690"/>
      </w:trPr>
      <w:tc>
        <w:tcPr>
          <w:tcW w:w="1088" w:type="pct"/>
          <w:vMerge/>
        </w:tcPr>
        <w:p w14:paraId="2320B95E" w14:textId="77777777" w:rsidR="001F3622" w:rsidRPr="00D00020" w:rsidRDefault="001F3622" w:rsidP="00580632">
          <w:pPr>
            <w:pStyle w:val="Encabezado"/>
            <w:rPr>
              <w:lang w:val="es-CO"/>
            </w:rPr>
          </w:pPr>
        </w:p>
      </w:tc>
      <w:tc>
        <w:tcPr>
          <w:tcW w:w="2799" w:type="pct"/>
          <w:vMerge/>
          <w:vAlign w:val="center"/>
        </w:tcPr>
        <w:p w14:paraId="39741E8B" w14:textId="77777777" w:rsidR="001F3622" w:rsidRPr="00D00020" w:rsidRDefault="001F3622" w:rsidP="00580632">
          <w:pPr>
            <w:pStyle w:val="Encabezado"/>
            <w:jc w:val="center"/>
            <w:rPr>
              <w:b/>
              <w:lang w:val="es-CO"/>
            </w:rPr>
          </w:pPr>
        </w:p>
      </w:tc>
      <w:tc>
        <w:tcPr>
          <w:tcW w:w="1114" w:type="pct"/>
          <w:vAlign w:val="center"/>
        </w:tcPr>
        <w:p w14:paraId="36C49AB4" w14:textId="2B5C78D3" w:rsidR="001F3622" w:rsidRPr="00D00020" w:rsidRDefault="005D442E" w:rsidP="00CC4F99">
          <w:pPr>
            <w:pStyle w:val="Encabezado"/>
            <w:jc w:val="center"/>
            <w:rPr>
              <w:b/>
              <w:lang w:val="es-CO"/>
            </w:rPr>
          </w:pPr>
          <w:r w:rsidRPr="00D00020">
            <w:rPr>
              <w:b/>
              <w:lang w:val="es-CO"/>
            </w:rPr>
            <w:t xml:space="preserve">Vigente desde: </w:t>
          </w:r>
          <w:r w:rsidR="00CC4F99">
            <w:rPr>
              <w:b/>
              <w:lang w:val="es-CO"/>
            </w:rPr>
            <w:t>2026/10/16</w:t>
          </w:r>
        </w:p>
      </w:tc>
    </w:tr>
  </w:tbl>
  <w:p w14:paraId="5F1FF283" w14:textId="77777777" w:rsidR="00EE3C55" w:rsidRPr="00D00020" w:rsidRDefault="00EE3C55" w:rsidP="00CC4F99">
    <w:pPr>
      <w:pStyle w:val="Encabezado"/>
      <w:rPr>
        <w:rFonts w:cs="Times New Roman"/>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E512F"/>
    <w:multiLevelType w:val="multilevel"/>
    <w:tmpl w:val="2E62CE0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B21B5F"/>
    <w:multiLevelType w:val="hybridMultilevel"/>
    <w:tmpl w:val="81D8A0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2B5BD9"/>
    <w:multiLevelType w:val="multilevel"/>
    <w:tmpl w:val="B08A46F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3C3E80"/>
    <w:multiLevelType w:val="hybridMultilevel"/>
    <w:tmpl w:val="E69ED4A2"/>
    <w:lvl w:ilvl="0" w:tplc="4E56C560">
      <w:start w:val="1"/>
      <w:numFmt w:val="lowerLetter"/>
      <w:lvlText w:val="%1)"/>
      <w:lvlJc w:val="left"/>
      <w:pPr>
        <w:ind w:left="720" w:hanging="360"/>
      </w:pPr>
    </w:lvl>
    <w:lvl w:ilvl="1" w:tplc="AB2E76DE">
      <w:start w:val="1"/>
      <w:numFmt w:val="lowerLetter"/>
      <w:lvlText w:val="%2."/>
      <w:lvlJc w:val="left"/>
      <w:pPr>
        <w:ind w:left="1440" w:hanging="360"/>
      </w:pPr>
    </w:lvl>
    <w:lvl w:ilvl="2" w:tplc="AD6CB59A">
      <w:start w:val="1"/>
      <w:numFmt w:val="lowerLetter"/>
      <w:lvlText w:val="%3)"/>
      <w:lvlJc w:val="left"/>
      <w:pPr>
        <w:ind w:left="2160" w:hanging="180"/>
      </w:pPr>
    </w:lvl>
    <w:lvl w:ilvl="3" w:tplc="421A4208">
      <w:start w:val="1"/>
      <w:numFmt w:val="decimal"/>
      <w:lvlText w:val="%4."/>
      <w:lvlJc w:val="left"/>
      <w:pPr>
        <w:ind w:left="2880" w:hanging="360"/>
      </w:pPr>
    </w:lvl>
    <w:lvl w:ilvl="4" w:tplc="818C6300">
      <w:start w:val="1"/>
      <w:numFmt w:val="lowerLetter"/>
      <w:lvlText w:val="%5."/>
      <w:lvlJc w:val="left"/>
      <w:pPr>
        <w:ind w:left="3600" w:hanging="360"/>
      </w:pPr>
    </w:lvl>
    <w:lvl w:ilvl="5" w:tplc="4C7CC308">
      <w:start w:val="1"/>
      <w:numFmt w:val="lowerRoman"/>
      <w:lvlText w:val="%6."/>
      <w:lvlJc w:val="right"/>
      <w:pPr>
        <w:ind w:left="4320" w:hanging="180"/>
      </w:pPr>
    </w:lvl>
    <w:lvl w:ilvl="6" w:tplc="BA92F014">
      <w:start w:val="1"/>
      <w:numFmt w:val="decimal"/>
      <w:lvlText w:val="%7."/>
      <w:lvlJc w:val="left"/>
      <w:pPr>
        <w:ind w:left="5040" w:hanging="360"/>
      </w:pPr>
    </w:lvl>
    <w:lvl w:ilvl="7" w:tplc="E9E246B0">
      <w:start w:val="1"/>
      <w:numFmt w:val="lowerLetter"/>
      <w:lvlText w:val="%8."/>
      <w:lvlJc w:val="left"/>
      <w:pPr>
        <w:ind w:left="5760" w:hanging="360"/>
      </w:pPr>
    </w:lvl>
    <w:lvl w:ilvl="8" w:tplc="4EA478A6">
      <w:start w:val="1"/>
      <w:numFmt w:val="lowerRoman"/>
      <w:lvlText w:val="%9."/>
      <w:lvlJc w:val="right"/>
      <w:pPr>
        <w:ind w:left="6480" w:hanging="180"/>
      </w:pPr>
    </w:lvl>
  </w:abstractNum>
  <w:abstractNum w:abstractNumId="4" w15:restartNumberingAfterBreak="0">
    <w:nsid w:val="078D5B81"/>
    <w:multiLevelType w:val="multilevel"/>
    <w:tmpl w:val="D354F7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820F61"/>
    <w:multiLevelType w:val="hybridMultilevel"/>
    <w:tmpl w:val="6788363A"/>
    <w:styleLink w:val="Estilo11"/>
    <w:lvl w:ilvl="0" w:tplc="4BE638AE">
      <w:start w:val="1"/>
      <w:numFmt w:val="bullet"/>
      <w:lvlText w:val=""/>
      <w:lvlJc w:val="left"/>
      <w:pPr>
        <w:ind w:left="720" w:hanging="360"/>
      </w:pPr>
      <w:rPr>
        <w:rFonts w:ascii="Symbol" w:hAnsi="Symbol" w:hint="default"/>
      </w:rPr>
    </w:lvl>
    <w:lvl w:ilvl="1" w:tplc="D7EAA33E" w:tentative="1">
      <w:start w:val="1"/>
      <w:numFmt w:val="bullet"/>
      <w:lvlText w:val="o"/>
      <w:lvlJc w:val="left"/>
      <w:pPr>
        <w:ind w:left="1440" w:hanging="360"/>
      </w:pPr>
      <w:rPr>
        <w:rFonts w:ascii="Courier New" w:hAnsi="Courier New" w:cs="Courier New" w:hint="default"/>
      </w:rPr>
    </w:lvl>
    <w:lvl w:ilvl="2" w:tplc="24483486" w:tentative="1">
      <w:start w:val="1"/>
      <w:numFmt w:val="bullet"/>
      <w:lvlText w:val=""/>
      <w:lvlJc w:val="left"/>
      <w:pPr>
        <w:ind w:left="2160" w:hanging="360"/>
      </w:pPr>
      <w:rPr>
        <w:rFonts w:ascii="Wingdings" w:hAnsi="Wingdings" w:hint="default"/>
      </w:rPr>
    </w:lvl>
    <w:lvl w:ilvl="3" w:tplc="67DE133E" w:tentative="1">
      <w:start w:val="1"/>
      <w:numFmt w:val="bullet"/>
      <w:lvlText w:val=""/>
      <w:lvlJc w:val="left"/>
      <w:pPr>
        <w:ind w:left="2880" w:hanging="360"/>
      </w:pPr>
      <w:rPr>
        <w:rFonts w:ascii="Symbol" w:hAnsi="Symbol" w:hint="default"/>
      </w:rPr>
    </w:lvl>
    <w:lvl w:ilvl="4" w:tplc="8D58D25C" w:tentative="1">
      <w:start w:val="1"/>
      <w:numFmt w:val="bullet"/>
      <w:lvlText w:val="o"/>
      <w:lvlJc w:val="left"/>
      <w:pPr>
        <w:ind w:left="3600" w:hanging="360"/>
      </w:pPr>
      <w:rPr>
        <w:rFonts w:ascii="Courier New" w:hAnsi="Courier New" w:cs="Courier New" w:hint="default"/>
      </w:rPr>
    </w:lvl>
    <w:lvl w:ilvl="5" w:tplc="8B0256A2" w:tentative="1">
      <w:start w:val="1"/>
      <w:numFmt w:val="bullet"/>
      <w:lvlText w:val=""/>
      <w:lvlJc w:val="left"/>
      <w:pPr>
        <w:ind w:left="4320" w:hanging="360"/>
      </w:pPr>
      <w:rPr>
        <w:rFonts w:ascii="Wingdings" w:hAnsi="Wingdings" w:hint="default"/>
      </w:rPr>
    </w:lvl>
    <w:lvl w:ilvl="6" w:tplc="EDC2E15C" w:tentative="1">
      <w:start w:val="1"/>
      <w:numFmt w:val="bullet"/>
      <w:lvlText w:val=""/>
      <w:lvlJc w:val="left"/>
      <w:pPr>
        <w:ind w:left="5040" w:hanging="360"/>
      </w:pPr>
      <w:rPr>
        <w:rFonts w:ascii="Symbol" w:hAnsi="Symbol" w:hint="default"/>
      </w:rPr>
    </w:lvl>
    <w:lvl w:ilvl="7" w:tplc="368E7122" w:tentative="1">
      <w:start w:val="1"/>
      <w:numFmt w:val="bullet"/>
      <w:lvlText w:val="o"/>
      <w:lvlJc w:val="left"/>
      <w:pPr>
        <w:ind w:left="5760" w:hanging="360"/>
      </w:pPr>
      <w:rPr>
        <w:rFonts w:ascii="Courier New" w:hAnsi="Courier New" w:cs="Courier New" w:hint="default"/>
      </w:rPr>
    </w:lvl>
    <w:lvl w:ilvl="8" w:tplc="B3380EF8" w:tentative="1">
      <w:start w:val="1"/>
      <w:numFmt w:val="bullet"/>
      <w:lvlText w:val=""/>
      <w:lvlJc w:val="left"/>
      <w:pPr>
        <w:ind w:left="6480" w:hanging="360"/>
      </w:pPr>
      <w:rPr>
        <w:rFonts w:ascii="Wingdings" w:hAnsi="Wingdings" w:hint="default"/>
      </w:rPr>
    </w:lvl>
  </w:abstractNum>
  <w:abstractNum w:abstractNumId="6" w15:restartNumberingAfterBreak="0">
    <w:nsid w:val="0A214B85"/>
    <w:multiLevelType w:val="multilevel"/>
    <w:tmpl w:val="CD98E0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A494F1B"/>
    <w:multiLevelType w:val="multilevel"/>
    <w:tmpl w:val="2F9A8F62"/>
    <w:lvl w:ilvl="0">
      <w:start w:val="1"/>
      <w:numFmt w:val="decimal"/>
      <w:lvlText w:val="%1"/>
      <w:lvlJc w:val="left"/>
      <w:pPr>
        <w:ind w:left="420" w:hanging="420"/>
      </w:pPr>
      <w:rPr>
        <w:rFonts w:ascii="Arial" w:hAnsi="Arial" w:cs="Arial" w:hint="default"/>
        <w:sz w:val="22"/>
      </w:rPr>
    </w:lvl>
    <w:lvl w:ilvl="1">
      <w:start w:val="22"/>
      <w:numFmt w:val="decimal"/>
      <w:lvlText w:val="%1.%2"/>
      <w:lvlJc w:val="left"/>
      <w:pPr>
        <w:ind w:left="780" w:hanging="420"/>
      </w:pPr>
      <w:rPr>
        <w:rFonts w:ascii="Arial" w:hAnsi="Arial" w:cs="Arial" w:hint="default"/>
        <w:sz w:val="22"/>
      </w:rPr>
    </w:lvl>
    <w:lvl w:ilvl="2">
      <w:start w:val="1"/>
      <w:numFmt w:val="decimal"/>
      <w:lvlText w:val="%1.%2.%3"/>
      <w:lvlJc w:val="left"/>
      <w:pPr>
        <w:ind w:left="1440" w:hanging="720"/>
      </w:pPr>
      <w:rPr>
        <w:rFonts w:ascii="Arial" w:hAnsi="Arial" w:cs="Arial" w:hint="default"/>
        <w:sz w:val="22"/>
      </w:rPr>
    </w:lvl>
    <w:lvl w:ilvl="3">
      <w:start w:val="1"/>
      <w:numFmt w:val="decimal"/>
      <w:lvlText w:val="%1.%2.%3.%4"/>
      <w:lvlJc w:val="left"/>
      <w:pPr>
        <w:ind w:left="1800" w:hanging="720"/>
      </w:pPr>
      <w:rPr>
        <w:rFonts w:ascii="Arial" w:hAnsi="Arial" w:cs="Arial" w:hint="default"/>
        <w:sz w:val="22"/>
      </w:rPr>
    </w:lvl>
    <w:lvl w:ilvl="4">
      <w:start w:val="1"/>
      <w:numFmt w:val="decimal"/>
      <w:lvlText w:val="%1.%2.%3.%4.%5"/>
      <w:lvlJc w:val="left"/>
      <w:pPr>
        <w:ind w:left="2160" w:hanging="720"/>
      </w:pPr>
      <w:rPr>
        <w:rFonts w:ascii="Arial" w:hAnsi="Arial" w:cs="Arial" w:hint="default"/>
        <w:sz w:val="22"/>
      </w:rPr>
    </w:lvl>
    <w:lvl w:ilvl="5">
      <w:start w:val="1"/>
      <w:numFmt w:val="decimal"/>
      <w:lvlText w:val="%1.%2.%3.%4.%5.%6"/>
      <w:lvlJc w:val="left"/>
      <w:pPr>
        <w:ind w:left="2880" w:hanging="1080"/>
      </w:pPr>
      <w:rPr>
        <w:rFonts w:ascii="Arial" w:hAnsi="Arial" w:cs="Arial" w:hint="default"/>
        <w:sz w:val="22"/>
      </w:rPr>
    </w:lvl>
    <w:lvl w:ilvl="6">
      <w:start w:val="1"/>
      <w:numFmt w:val="decimal"/>
      <w:lvlText w:val="%1.%2.%3.%4.%5.%6.%7"/>
      <w:lvlJc w:val="left"/>
      <w:pPr>
        <w:ind w:left="3240" w:hanging="1080"/>
      </w:pPr>
      <w:rPr>
        <w:rFonts w:ascii="Arial" w:hAnsi="Arial" w:cs="Arial" w:hint="default"/>
        <w:sz w:val="22"/>
      </w:rPr>
    </w:lvl>
    <w:lvl w:ilvl="7">
      <w:start w:val="1"/>
      <w:numFmt w:val="decimal"/>
      <w:lvlText w:val="%1.%2.%3.%4.%5.%6.%7.%8"/>
      <w:lvlJc w:val="left"/>
      <w:pPr>
        <w:ind w:left="3960" w:hanging="1440"/>
      </w:pPr>
      <w:rPr>
        <w:rFonts w:ascii="Arial" w:hAnsi="Arial" w:cs="Arial" w:hint="default"/>
        <w:sz w:val="22"/>
      </w:rPr>
    </w:lvl>
    <w:lvl w:ilvl="8">
      <w:start w:val="1"/>
      <w:numFmt w:val="decimal"/>
      <w:lvlText w:val="%1.%2.%3.%4.%5.%6.%7.%8.%9"/>
      <w:lvlJc w:val="left"/>
      <w:pPr>
        <w:ind w:left="4320" w:hanging="1440"/>
      </w:pPr>
      <w:rPr>
        <w:rFonts w:ascii="Arial" w:hAnsi="Arial" w:cs="Arial" w:hint="default"/>
        <w:sz w:val="22"/>
      </w:rPr>
    </w:lvl>
  </w:abstractNum>
  <w:abstractNum w:abstractNumId="8" w15:restartNumberingAfterBreak="0">
    <w:nsid w:val="0F0A1E3E"/>
    <w:multiLevelType w:val="hybridMultilevel"/>
    <w:tmpl w:val="1D34C7F0"/>
    <w:lvl w:ilvl="0" w:tplc="B9DA7D18">
      <w:start w:val="1"/>
      <w:numFmt w:val="lowerLetter"/>
      <w:lvlText w:val="%1."/>
      <w:lvlJc w:val="left"/>
      <w:pPr>
        <w:ind w:left="720" w:hanging="360"/>
      </w:pPr>
      <w:rPr>
        <w:rFonts w:ascii="Arial" w:eastAsia="Calibri" w:hAnsi="Arial" w:cs="Arial"/>
      </w:rPr>
    </w:lvl>
    <w:lvl w:ilvl="1" w:tplc="81F8AA64">
      <w:start w:val="1"/>
      <w:numFmt w:val="lowerLetter"/>
      <w:lvlText w:val="%2."/>
      <w:lvlJc w:val="left"/>
      <w:pPr>
        <w:ind w:left="1440" w:hanging="360"/>
      </w:pPr>
      <w:rPr>
        <w:rFonts w:cs="Times New Roman"/>
      </w:rPr>
    </w:lvl>
    <w:lvl w:ilvl="2" w:tplc="3FFC06F8">
      <w:start w:val="1"/>
      <w:numFmt w:val="lowerRoman"/>
      <w:lvlText w:val="%3."/>
      <w:lvlJc w:val="right"/>
      <w:pPr>
        <w:ind w:left="2160" w:hanging="180"/>
      </w:pPr>
      <w:rPr>
        <w:rFonts w:cs="Times New Roman"/>
      </w:rPr>
    </w:lvl>
    <w:lvl w:ilvl="3" w:tplc="B928E0E6">
      <w:start w:val="1"/>
      <w:numFmt w:val="decimal"/>
      <w:lvlText w:val="%4."/>
      <w:lvlJc w:val="left"/>
      <w:pPr>
        <w:ind w:left="2880" w:hanging="360"/>
      </w:pPr>
      <w:rPr>
        <w:rFonts w:cs="Times New Roman"/>
        <w:b/>
        <w:bCs/>
      </w:rPr>
    </w:lvl>
    <w:lvl w:ilvl="4" w:tplc="7B7A9E68">
      <w:start w:val="1"/>
      <w:numFmt w:val="lowerLetter"/>
      <w:lvlText w:val="%5."/>
      <w:lvlJc w:val="left"/>
      <w:pPr>
        <w:ind w:left="3600" w:hanging="360"/>
      </w:pPr>
      <w:rPr>
        <w:rFonts w:cs="Times New Roman"/>
      </w:rPr>
    </w:lvl>
    <w:lvl w:ilvl="5" w:tplc="922E7960">
      <w:start w:val="1"/>
      <w:numFmt w:val="lowerRoman"/>
      <w:lvlText w:val="%6."/>
      <w:lvlJc w:val="right"/>
      <w:pPr>
        <w:ind w:left="4320" w:hanging="180"/>
      </w:pPr>
      <w:rPr>
        <w:rFonts w:cs="Times New Roman"/>
      </w:rPr>
    </w:lvl>
    <w:lvl w:ilvl="6" w:tplc="C500101E">
      <w:start w:val="1"/>
      <w:numFmt w:val="decimal"/>
      <w:lvlText w:val="%7."/>
      <w:lvlJc w:val="left"/>
      <w:pPr>
        <w:ind w:left="5040" w:hanging="360"/>
      </w:pPr>
      <w:rPr>
        <w:rFonts w:cs="Times New Roman"/>
      </w:rPr>
    </w:lvl>
    <w:lvl w:ilvl="7" w:tplc="914C7B2E">
      <w:start w:val="1"/>
      <w:numFmt w:val="lowerLetter"/>
      <w:lvlText w:val="%8."/>
      <w:lvlJc w:val="left"/>
      <w:pPr>
        <w:ind w:left="5760" w:hanging="360"/>
      </w:pPr>
      <w:rPr>
        <w:rFonts w:cs="Times New Roman"/>
      </w:rPr>
    </w:lvl>
    <w:lvl w:ilvl="8" w:tplc="0A525200">
      <w:start w:val="1"/>
      <w:numFmt w:val="lowerRoman"/>
      <w:lvlText w:val="%9."/>
      <w:lvlJc w:val="right"/>
      <w:pPr>
        <w:ind w:left="6480" w:hanging="180"/>
      </w:pPr>
      <w:rPr>
        <w:rFonts w:cs="Times New Roman"/>
      </w:rPr>
    </w:lvl>
  </w:abstractNum>
  <w:abstractNum w:abstractNumId="9" w15:restartNumberingAfterBreak="0">
    <w:nsid w:val="0FFD1F75"/>
    <w:multiLevelType w:val="hybridMultilevel"/>
    <w:tmpl w:val="03427C56"/>
    <w:lvl w:ilvl="0" w:tplc="24843732">
      <w:start w:val="1"/>
      <w:numFmt w:val="bullet"/>
      <w:lvlText w:val=""/>
      <w:lvlJc w:val="left"/>
      <w:pPr>
        <w:ind w:left="720" w:hanging="360"/>
      </w:pPr>
      <w:rPr>
        <w:rFonts w:ascii="Symbol" w:hAnsi="Symbol" w:hint="default"/>
      </w:rPr>
    </w:lvl>
    <w:lvl w:ilvl="1" w:tplc="F05A30D0">
      <w:start w:val="1"/>
      <w:numFmt w:val="bullet"/>
      <w:lvlText w:val="o"/>
      <w:lvlJc w:val="left"/>
      <w:pPr>
        <w:ind w:left="1440" w:hanging="360"/>
      </w:pPr>
      <w:rPr>
        <w:rFonts w:ascii="Courier New" w:hAnsi="Courier New" w:hint="default"/>
      </w:rPr>
    </w:lvl>
    <w:lvl w:ilvl="2" w:tplc="F566CE66">
      <w:start w:val="1"/>
      <w:numFmt w:val="bullet"/>
      <w:lvlText w:val=""/>
      <w:lvlJc w:val="left"/>
      <w:pPr>
        <w:ind w:left="2160" w:hanging="360"/>
      </w:pPr>
      <w:rPr>
        <w:rFonts w:ascii="Wingdings" w:hAnsi="Wingdings" w:hint="default"/>
      </w:rPr>
    </w:lvl>
    <w:lvl w:ilvl="3" w:tplc="D3BEA67E">
      <w:start w:val="1"/>
      <w:numFmt w:val="bullet"/>
      <w:lvlText w:val=""/>
      <w:lvlJc w:val="left"/>
      <w:pPr>
        <w:ind w:left="2880" w:hanging="360"/>
      </w:pPr>
      <w:rPr>
        <w:rFonts w:ascii="Symbol" w:hAnsi="Symbol" w:hint="default"/>
      </w:rPr>
    </w:lvl>
    <w:lvl w:ilvl="4" w:tplc="D9286FB6">
      <w:start w:val="1"/>
      <w:numFmt w:val="bullet"/>
      <w:lvlText w:val="o"/>
      <w:lvlJc w:val="left"/>
      <w:pPr>
        <w:ind w:left="3600" w:hanging="360"/>
      </w:pPr>
      <w:rPr>
        <w:rFonts w:ascii="Courier New" w:hAnsi="Courier New" w:hint="default"/>
      </w:rPr>
    </w:lvl>
    <w:lvl w:ilvl="5" w:tplc="3162F9A4">
      <w:start w:val="1"/>
      <w:numFmt w:val="bullet"/>
      <w:lvlText w:val=""/>
      <w:lvlJc w:val="left"/>
      <w:pPr>
        <w:ind w:left="4320" w:hanging="360"/>
      </w:pPr>
      <w:rPr>
        <w:rFonts w:ascii="Wingdings" w:hAnsi="Wingdings" w:hint="default"/>
      </w:rPr>
    </w:lvl>
    <w:lvl w:ilvl="6" w:tplc="A8FEB2C6">
      <w:start w:val="1"/>
      <w:numFmt w:val="bullet"/>
      <w:lvlText w:val=""/>
      <w:lvlJc w:val="left"/>
      <w:pPr>
        <w:ind w:left="5040" w:hanging="360"/>
      </w:pPr>
      <w:rPr>
        <w:rFonts w:ascii="Symbol" w:hAnsi="Symbol" w:hint="default"/>
      </w:rPr>
    </w:lvl>
    <w:lvl w:ilvl="7" w:tplc="ECB6A550">
      <w:start w:val="1"/>
      <w:numFmt w:val="bullet"/>
      <w:lvlText w:val="o"/>
      <w:lvlJc w:val="left"/>
      <w:pPr>
        <w:ind w:left="5760" w:hanging="360"/>
      </w:pPr>
      <w:rPr>
        <w:rFonts w:ascii="Courier New" w:hAnsi="Courier New" w:hint="default"/>
      </w:rPr>
    </w:lvl>
    <w:lvl w:ilvl="8" w:tplc="8B164DC0">
      <w:start w:val="1"/>
      <w:numFmt w:val="bullet"/>
      <w:lvlText w:val=""/>
      <w:lvlJc w:val="left"/>
      <w:pPr>
        <w:ind w:left="6480" w:hanging="360"/>
      </w:pPr>
      <w:rPr>
        <w:rFonts w:ascii="Wingdings" w:hAnsi="Wingdings" w:hint="default"/>
      </w:rPr>
    </w:lvl>
  </w:abstractNum>
  <w:abstractNum w:abstractNumId="10" w15:restartNumberingAfterBreak="0">
    <w:nsid w:val="16672E03"/>
    <w:multiLevelType w:val="hybridMultilevel"/>
    <w:tmpl w:val="CF00A78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1DCB3DE0"/>
    <w:multiLevelType w:val="hybridMultilevel"/>
    <w:tmpl w:val="9978F9DA"/>
    <w:lvl w:ilvl="0" w:tplc="353C8D7A">
      <w:start w:val="1"/>
      <w:numFmt w:val="decimal"/>
      <w:lvlText w:val="%1."/>
      <w:lvlJc w:val="left"/>
      <w:pPr>
        <w:ind w:left="1080" w:hanging="360"/>
      </w:pPr>
      <w:rPr>
        <w:rFonts w:hint="default"/>
        <w:b/>
        <w:bCs/>
      </w:rPr>
    </w:lvl>
    <w:lvl w:ilvl="1" w:tplc="E6C6CB6C" w:tentative="1">
      <w:start w:val="1"/>
      <w:numFmt w:val="lowerLetter"/>
      <w:lvlText w:val="%2."/>
      <w:lvlJc w:val="left"/>
      <w:pPr>
        <w:ind w:left="1800" w:hanging="360"/>
      </w:pPr>
    </w:lvl>
    <w:lvl w:ilvl="2" w:tplc="74D690F4" w:tentative="1">
      <w:start w:val="1"/>
      <w:numFmt w:val="lowerRoman"/>
      <w:lvlText w:val="%3."/>
      <w:lvlJc w:val="right"/>
      <w:pPr>
        <w:ind w:left="2520" w:hanging="180"/>
      </w:pPr>
    </w:lvl>
    <w:lvl w:ilvl="3" w:tplc="467A476C" w:tentative="1">
      <w:start w:val="1"/>
      <w:numFmt w:val="decimal"/>
      <w:lvlText w:val="%4."/>
      <w:lvlJc w:val="left"/>
      <w:pPr>
        <w:ind w:left="3240" w:hanging="360"/>
      </w:pPr>
    </w:lvl>
    <w:lvl w:ilvl="4" w:tplc="7BD8AEA4" w:tentative="1">
      <w:start w:val="1"/>
      <w:numFmt w:val="lowerLetter"/>
      <w:lvlText w:val="%5."/>
      <w:lvlJc w:val="left"/>
      <w:pPr>
        <w:ind w:left="3960" w:hanging="360"/>
      </w:pPr>
    </w:lvl>
    <w:lvl w:ilvl="5" w:tplc="6FA465D2" w:tentative="1">
      <w:start w:val="1"/>
      <w:numFmt w:val="lowerRoman"/>
      <w:lvlText w:val="%6."/>
      <w:lvlJc w:val="right"/>
      <w:pPr>
        <w:ind w:left="4680" w:hanging="180"/>
      </w:pPr>
    </w:lvl>
    <w:lvl w:ilvl="6" w:tplc="841A7A78" w:tentative="1">
      <w:start w:val="1"/>
      <w:numFmt w:val="decimal"/>
      <w:lvlText w:val="%7."/>
      <w:lvlJc w:val="left"/>
      <w:pPr>
        <w:ind w:left="5400" w:hanging="360"/>
      </w:pPr>
    </w:lvl>
    <w:lvl w:ilvl="7" w:tplc="E402D184" w:tentative="1">
      <w:start w:val="1"/>
      <w:numFmt w:val="lowerLetter"/>
      <w:lvlText w:val="%8."/>
      <w:lvlJc w:val="left"/>
      <w:pPr>
        <w:ind w:left="6120" w:hanging="360"/>
      </w:pPr>
    </w:lvl>
    <w:lvl w:ilvl="8" w:tplc="3A46F954" w:tentative="1">
      <w:start w:val="1"/>
      <w:numFmt w:val="lowerRoman"/>
      <w:lvlText w:val="%9."/>
      <w:lvlJc w:val="right"/>
      <w:pPr>
        <w:ind w:left="6840" w:hanging="180"/>
      </w:pPr>
    </w:lvl>
  </w:abstractNum>
  <w:abstractNum w:abstractNumId="12" w15:restartNumberingAfterBreak="0">
    <w:nsid w:val="1E30484E"/>
    <w:multiLevelType w:val="hybridMultilevel"/>
    <w:tmpl w:val="BC58FC64"/>
    <w:lvl w:ilvl="0" w:tplc="FC225498">
      <w:start w:val="1"/>
      <w:numFmt w:val="lowerLetter"/>
      <w:lvlText w:val="%1."/>
      <w:lvlJc w:val="left"/>
      <w:pPr>
        <w:ind w:left="720" w:hanging="360"/>
      </w:pPr>
    </w:lvl>
    <w:lvl w:ilvl="1" w:tplc="E45E6726">
      <w:start w:val="1"/>
      <w:numFmt w:val="lowerLetter"/>
      <w:lvlText w:val="%2."/>
      <w:lvlJc w:val="left"/>
      <w:pPr>
        <w:ind w:left="1440" w:hanging="360"/>
      </w:pPr>
    </w:lvl>
    <w:lvl w:ilvl="2" w:tplc="A73C39AC" w:tentative="1">
      <w:start w:val="1"/>
      <w:numFmt w:val="lowerRoman"/>
      <w:lvlText w:val="%3."/>
      <w:lvlJc w:val="right"/>
      <w:pPr>
        <w:ind w:left="2160" w:hanging="180"/>
      </w:pPr>
    </w:lvl>
    <w:lvl w:ilvl="3" w:tplc="0BE83BDA" w:tentative="1">
      <w:start w:val="1"/>
      <w:numFmt w:val="decimal"/>
      <w:lvlText w:val="%4."/>
      <w:lvlJc w:val="left"/>
      <w:pPr>
        <w:ind w:left="2880" w:hanging="360"/>
      </w:pPr>
    </w:lvl>
    <w:lvl w:ilvl="4" w:tplc="8110CF08" w:tentative="1">
      <w:start w:val="1"/>
      <w:numFmt w:val="lowerLetter"/>
      <w:lvlText w:val="%5."/>
      <w:lvlJc w:val="left"/>
      <w:pPr>
        <w:ind w:left="3600" w:hanging="360"/>
      </w:pPr>
    </w:lvl>
    <w:lvl w:ilvl="5" w:tplc="101090CA" w:tentative="1">
      <w:start w:val="1"/>
      <w:numFmt w:val="lowerRoman"/>
      <w:lvlText w:val="%6."/>
      <w:lvlJc w:val="right"/>
      <w:pPr>
        <w:ind w:left="4320" w:hanging="180"/>
      </w:pPr>
    </w:lvl>
    <w:lvl w:ilvl="6" w:tplc="34CE1936" w:tentative="1">
      <w:start w:val="1"/>
      <w:numFmt w:val="decimal"/>
      <w:lvlText w:val="%7."/>
      <w:lvlJc w:val="left"/>
      <w:pPr>
        <w:ind w:left="5040" w:hanging="360"/>
      </w:pPr>
    </w:lvl>
    <w:lvl w:ilvl="7" w:tplc="9BCA0D06" w:tentative="1">
      <w:start w:val="1"/>
      <w:numFmt w:val="lowerLetter"/>
      <w:lvlText w:val="%8."/>
      <w:lvlJc w:val="left"/>
      <w:pPr>
        <w:ind w:left="5760" w:hanging="360"/>
      </w:pPr>
    </w:lvl>
    <w:lvl w:ilvl="8" w:tplc="F9586ADE" w:tentative="1">
      <w:start w:val="1"/>
      <w:numFmt w:val="lowerRoman"/>
      <w:lvlText w:val="%9."/>
      <w:lvlJc w:val="right"/>
      <w:pPr>
        <w:ind w:left="6480" w:hanging="180"/>
      </w:pPr>
    </w:lvl>
  </w:abstractNum>
  <w:abstractNum w:abstractNumId="13" w15:restartNumberingAfterBreak="0">
    <w:nsid w:val="1FF53947"/>
    <w:multiLevelType w:val="multilevel"/>
    <w:tmpl w:val="D58E3914"/>
    <w:lvl w:ilvl="0">
      <w:start w:val="1"/>
      <w:numFmt w:val="decimal"/>
      <w:lvlText w:val="%1."/>
      <w:lvlJc w:val="left"/>
      <w:pPr>
        <w:ind w:left="720" w:hanging="360"/>
      </w:pPr>
      <w:rPr>
        <w:rFonts w:ascii="Arial" w:eastAsia="Calibri" w:hAnsi="Arial" w:cs="Arial"/>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6344E25"/>
    <w:multiLevelType w:val="hybridMultilevel"/>
    <w:tmpl w:val="7DDCC196"/>
    <w:lvl w:ilvl="0" w:tplc="F1D2AE4A">
      <w:start w:val="1"/>
      <w:numFmt w:val="lowerLetter"/>
      <w:lvlText w:val="%1."/>
      <w:lvlJc w:val="left"/>
      <w:pPr>
        <w:ind w:left="720" w:hanging="360"/>
      </w:pPr>
    </w:lvl>
    <w:lvl w:ilvl="1" w:tplc="E87C9FA6" w:tentative="1">
      <w:start w:val="1"/>
      <w:numFmt w:val="lowerLetter"/>
      <w:lvlText w:val="%2."/>
      <w:lvlJc w:val="left"/>
      <w:pPr>
        <w:ind w:left="1440" w:hanging="360"/>
      </w:pPr>
    </w:lvl>
    <w:lvl w:ilvl="2" w:tplc="51EE7224" w:tentative="1">
      <w:start w:val="1"/>
      <w:numFmt w:val="lowerRoman"/>
      <w:lvlText w:val="%3."/>
      <w:lvlJc w:val="right"/>
      <w:pPr>
        <w:ind w:left="2160" w:hanging="180"/>
      </w:pPr>
    </w:lvl>
    <w:lvl w:ilvl="3" w:tplc="472CCA6C" w:tentative="1">
      <w:start w:val="1"/>
      <w:numFmt w:val="decimal"/>
      <w:lvlText w:val="%4."/>
      <w:lvlJc w:val="left"/>
      <w:pPr>
        <w:ind w:left="2880" w:hanging="360"/>
      </w:pPr>
    </w:lvl>
    <w:lvl w:ilvl="4" w:tplc="4F284938" w:tentative="1">
      <w:start w:val="1"/>
      <w:numFmt w:val="lowerLetter"/>
      <w:lvlText w:val="%5."/>
      <w:lvlJc w:val="left"/>
      <w:pPr>
        <w:ind w:left="3600" w:hanging="360"/>
      </w:pPr>
    </w:lvl>
    <w:lvl w:ilvl="5" w:tplc="44F6ECC6" w:tentative="1">
      <w:start w:val="1"/>
      <w:numFmt w:val="lowerRoman"/>
      <w:lvlText w:val="%6."/>
      <w:lvlJc w:val="right"/>
      <w:pPr>
        <w:ind w:left="4320" w:hanging="180"/>
      </w:pPr>
    </w:lvl>
    <w:lvl w:ilvl="6" w:tplc="27AA157A" w:tentative="1">
      <w:start w:val="1"/>
      <w:numFmt w:val="decimal"/>
      <w:lvlText w:val="%7."/>
      <w:lvlJc w:val="left"/>
      <w:pPr>
        <w:ind w:left="5040" w:hanging="360"/>
      </w:pPr>
    </w:lvl>
    <w:lvl w:ilvl="7" w:tplc="40CA1906" w:tentative="1">
      <w:start w:val="1"/>
      <w:numFmt w:val="lowerLetter"/>
      <w:lvlText w:val="%8."/>
      <w:lvlJc w:val="left"/>
      <w:pPr>
        <w:ind w:left="5760" w:hanging="360"/>
      </w:pPr>
    </w:lvl>
    <w:lvl w:ilvl="8" w:tplc="76E8219E" w:tentative="1">
      <w:start w:val="1"/>
      <w:numFmt w:val="lowerRoman"/>
      <w:lvlText w:val="%9."/>
      <w:lvlJc w:val="right"/>
      <w:pPr>
        <w:ind w:left="6480" w:hanging="180"/>
      </w:pPr>
    </w:lvl>
  </w:abstractNum>
  <w:abstractNum w:abstractNumId="15" w15:restartNumberingAfterBreak="0">
    <w:nsid w:val="26845473"/>
    <w:multiLevelType w:val="hybridMultilevel"/>
    <w:tmpl w:val="DB2EF29C"/>
    <w:lvl w:ilvl="0" w:tplc="6E6CB7E4">
      <w:start w:val="1"/>
      <w:numFmt w:val="lowerLetter"/>
      <w:lvlText w:val="%1."/>
      <w:lvlJc w:val="left"/>
      <w:pPr>
        <w:ind w:left="1060" w:hanging="700"/>
      </w:pPr>
      <w:rPr>
        <w:rFonts w:hint="default"/>
        <w:b/>
      </w:rPr>
    </w:lvl>
    <w:lvl w:ilvl="1" w:tplc="4A9A52EA" w:tentative="1">
      <w:start w:val="1"/>
      <w:numFmt w:val="lowerLetter"/>
      <w:lvlText w:val="%2."/>
      <w:lvlJc w:val="left"/>
      <w:pPr>
        <w:ind w:left="1440" w:hanging="360"/>
      </w:pPr>
    </w:lvl>
    <w:lvl w:ilvl="2" w:tplc="6A64F016" w:tentative="1">
      <w:start w:val="1"/>
      <w:numFmt w:val="lowerRoman"/>
      <w:lvlText w:val="%3."/>
      <w:lvlJc w:val="right"/>
      <w:pPr>
        <w:ind w:left="2160" w:hanging="180"/>
      </w:pPr>
    </w:lvl>
    <w:lvl w:ilvl="3" w:tplc="0FCA190E" w:tentative="1">
      <w:start w:val="1"/>
      <w:numFmt w:val="decimal"/>
      <w:lvlText w:val="%4."/>
      <w:lvlJc w:val="left"/>
      <w:pPr>
        <w:ind w:left="2880" w:hanging="360"/>
      </w:pPr>
    </w:lvl>
    <w:lvl w:ilvl="4" w:tplc="711A6B94" w:tentative="1">
      <w:start w:val="1"/>
      <w:numFmt w:val="lowerLetter"/>
      <w:lvlText w:val="%5."/>
      <w:lvlJc w:val="left"/>
      <w:pPr>
        <w:ind w:left="3600" w:hanging="360"/>
      </w:pPr>
    </w:lvl>
    <w:lvl w:ilvl="5" w:tplc="9BD48928" w:tentative="1">
      <w:start w:val="1"/>
      <w:numFmt w:val="lowerRoman"/>
      <w:lvlText w:val="%6."/>
      <w:lvlJc w:val="right"/>
      <w:pPr>
        <w:ind w:left="4320" w:hanging="180"/>
      </w:pPr>
    </w:lvl>
    <w:lvl w:ilvl="6" w:tplc="52B423EA" w:tentative="1">
      <w:start w:val="1"/>
      <w:numFmt w:val="decimal"/>
      <w:lvlText w:val="%7."/>
      <w:lvlJc w:val="left"/>
      <w:pPr>
        <w:ind w:left="5040" w:hanging="360"/>
      </w:pPr>
    </w:lvl>
    <w:lvl w:ilvl="7" w:tplc="0E4AA3C0" w:tentative="1">
      <w:start w:val="1"/>
      <w:numFmt w:val="lowerLetter"/>
      <w:lvlText w:val="%8."/>
      <w:lvlJc w:val="left"/>
      <w:pPr>
        <w:ind w:left="5760" w:hanging="360"/>
      </w:pPr>
    </w:lvl>
    <w:lvl w:ilvl="8" w:tplc="7F264F96" w:tentative="1">
      <w:start w:val="1"/>
      <w:numFmt w:val="lowerRoman"/>
      <w:lvlText w:val="%9."/>
      <w:lvlJc w:val="right"/>
      <w:pPr>
        <w:ind w:left="6480" w:hanging="180"/>
      </w:pPr>
    </w:lvl>
  </w:abstractNum>
  <w:abstractNum w:abstractNumId="16" w15:restartNumberingAfterBreak="0">
    <w:nsid w:val="27D66ED5"/>
    <w:multiLevelType w:val="hybridMultilevel"/>
    <w:tmpl w:val="75B0514C"/>
    <w:lvl w:ilvl="0" w:tplc="0D9457C8">
      <w:start w:val="1"/>
      <w:numFmt w:val="bullet"/>
      <w:lvlText w:val=""/>
      <w:lvlJc w:val="left"/>
      <w:pPr>
        <w:ind w:left="720" w:hanging="360"/>
      </w:pPr>
      <w:rPr>
        <w:rFonts w:ascii="Symbol" w:hAnsi="Symbol" w:hint="default"/>
      </w:rPr>
    </w:lvl>
    <w:lvl w:ilvl="1" w:tplc="FF7E4E6C">
      <w:start w:val="1"/>
      <w:numFmt w:val="bullet"/>
      <w:lvlText w:val="o"/>
      <w:lvlJc w:val="left"/>
      <w:pPr>
        <w:ind w:left="1440" w:hanging="360"/>
      </w:pPr>
      <w:rPr>
        <w:rFonts w:ascii="Courier New" w:hAnsi="Courier New" w:cs="Courier New" w:hint="default"/>
      </w:rPr>
    </w:lvl>
    <w:lvl w:ilvl="2" w:tplc="F6A0E50C">
      <w:start w:val="1"/>
      <w:numFmt w:val="bullet"/>
      <w:lvlText w:val=""/>
      <w:lvlJc w:val="left"/>
      <w:pPr>
        <w:ind w:left="2160" w:hanging="360"/>
      </w:pPr>
      <w:rPr>
        <w:rFonts w:ascii="Wingdings" w:hAnsi="Wingdings" w:hint="default"/>
      </w:rPr>
    </w:lvl>
    <w:lvl w:ilvl="3" w:tplc="ACC45FD4" w:tentative="1">
      <w:start w:val="1"/>
      <w:numFmt w:val="bullet"/>
      <w:lvlText w:val=""/>
      <w:lvlJc w:val="left"/>
      <w:pPr>
        <w:ind w:left="2880" w:hanging="360"/>
      </w:pPr>
      <w:rPr>
        <w:rFonts w:ascii="Symbol" w:hAnsi="Symbol" w:hint="default"/>
      </w:rPr>
    </w:lvl>
    <w:lvl w:ilvl="4" w:tplc="E32CD3D0" w:tentative="1">
      <w:start w:val="1"/>
      <w:numFmt w:val="bullet"/>
      <w:lvlText w:val="o"/>
      <w:lvlJc w:val="left"/>
      <w:pPr>
        <w:ind w:left="3600" w:hanging="360"/>
      </w:pPr>
      <w:rPr>
        <w:rFonts w:ascii="Courier New" w:hAnsi="Courier New" w:cs="Courier New" w:hint="default"/>
      </w:rPr>
    </w:lvl>
    <w:lvl w:ilvl="5" w:tplc="910A8FC0" w:tentative="1">
      <w:start w:val="1"/>
      <w:numFmt w:val="bullet"/>
      <w:lvlText w:val=""/>
      <w:lvlJc w:val="left"/>
      <w:pPr>
        <w:ind w:left="4320" w:hanging="360"/>
      </w:pPr>
      <w:rPr>
        <w:rFonts w:ascii="Wingdings" w:hAnsi="Wingdings" w:hint="default"/>
      </w:rPr>
    </w:lvl>
    <w:lvl w:ilvl="6" w:tplc="5868E4BC" w:tentative="1">
      <w:start w:val="1"/>
      <w:numFmt w:val="bullet"/>
      <w:lvlText w:val=""/>
      <w:lvlJc w:val="left"/>
      <w:pPr>
        <w:ind w:left="5040" w:hanging="360"/>
      </w:pPr>
      <w:rPr>
        <w:rFonts w:ascii="Symbol" w:hAnsi="Symbol" w:hint="default"/>
      </w:rPr>
    </w:lvl>
    <w:lvl w:ilvl="7" w:tplc="A5B6DA6A" w:tentative="1">
      <w:start w:val="1"/>
      <w:numFmt w:val="bullet"/>
      <w:lvlText w:val="o"/>
      <w:lvlJc w:val="left"/>
      <w:pPr>
        <w:ind w:left="5760" w:hanging="360"/>
      </w:pPr>
      <w:rPr>
        <w:rFonts w:ascii="Courier New" w:hAnsi="Courier New" w:cs="Courier New" w:hint="default"/>
      </w:rPr>
    </w:lvl>
    <w:lvl w:ilvl="8" w:tplc="B7F4C196" w:tentative="1">
      <w:start w:val="1"/>
      <w:numFmt w:val="bullet"/>
      <w:lvlText w:val=""/>
      <w:lvlJc w:val="left"/>
      <w:pPr>
        <w:ind w:left="6480" w:hanging="360"/>
      </w:pPr>
      <w:rPr>
        <w:rFonts w:ascii="Wingdings" w:hAnsi="Wingdings" w:hint="default"/>
      </w:rPr>
    </w:lvl>
  </w:abstractNum>
  <w:abstractNum w:abstractNumId="17" w15:restartNumberingAfterBreak="0">
    <w:nsid w:val="29C769D8"/>
    <w:multiLevelType w:val="multilevel"/>
    <w:tmpl w:val="C7CA322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ACD33FB"/>
    <w:multiLevelType w:val="hybridMultilevel"/>
    <w:tmpl w:val="4144335C"/>
    <w:lvl w:ilvl="0" w:tplc="EAF454DE">
      <w:start w:val="1"/>
      <w:numFmt w:val="bullet"/>
      <w:lvlText w:val=""/>
      <w:lvlJc w:val="left"/>
      <w:pPr>
        <w:ind w:left="720" w:hanging="360"/>
      </w:pPr>
      <w:rPr>
        <w:rFonts w:ascii="Symbol" w:hAnsi="Symbol" w:hint="default"/>
      </w:rPr>
    </w:lvl>
    <w:lvl w:ilvl="1" w:tplc="5FB05114" w:tentative="1">
      <w:start w:val="1"/>
      <w:numFmt w:val="bullet"/>
      <w:lvlText w:val="o"/>
      <w:lvlJc w:val="left"/>
      <w:pPr>
        <w:ind w:left="1440" w:hanging="360"/>
      </w:pPr>
      <w:rPr>
        <w:rFonts w:ascii="Courier New" w:hAnsi="Courier New" w:cs="Courier New" w:hint="default"/>
      </w:rPr>
    </w:lvl>
    <w:lvl w:ilvl="2" w:tplc="C5108496" w:tentative="1">
      <w:start w:val="1"/>
      <w:numFmt w:val="bullet"/>
      <w:lvlText w:val=""/>
      <w:lvlJc w:val="left"/>
      <w:pPr>
        <w:ind w:left="2160" w:hanging="360"/>
      </w:pPr>
      <w:rPr>
        <w:rFonts w:ascii="Wingdings" w:hAnsi="Wingdings" w:hint="default"/>
      </w:rPr>
    </w:lvl>
    <w:lvl w:ilvl="3" w:tplc="1750B76A" w:tentative="1">
      <w:start w:val="1"/>
      <w:numFmt w:val="bullet"/>
      <w:lvlText w:val=""/>
      <w:lvlJc w:val="left"/>
      <w:pPr>
        <w:ind w:left="2880" w:hanging="360"/>
      </w:pPr>
      <w:rPr>
        <w:rFonts w:ascii="Symbol" w:hAnsi="Symbol" w:hint="default"/>
      </w:rPr>
    </w:lvl>
    <w:lvl w:ilvl="4" w:tplc="DA28BE82" w:tentative="1">
      <w:start w:val="1"/>
      <w:numFmt w:val="bullet"/>
      <w:lvlText w:val="o"/>
      <w:lvlJc w:val="left"/>
      <w:pPr>
        <w:ind w:left="3600" w:hanging="360"/>
      </w:pPr>
      <w:rPr>
        <w:rFonts w:ascii="Courier New" w:hAnsi="Courier New" w:cs="Courier New" w:hint="default"/>
      </w:rPr>
    </w:lvl>
    <w:lvl w:ilvl="5" w:tplc="229ABD5A" w:tentative="1">
      <w:start w:val="1"/>
      <w:numFmt w:val="bullet"/>
      <w:lvlText w:val=""/>
      <w:lvlJc w:val="left"/>
      <w:pPr>
        <w:ind w:left="4320" w:hanging="360"/>
      </w:pPr>
      <w:rPr>
        <w:rFonts w:ascii="Wingdings" w:hAnsi="Wingdings" w:hint="default"/>
      </w:rPr>
    </w:lvl>
    <w:lvl w:ilvl="6" w:tplc="C756C996" w:tentative="1">
      <w:start w:val="1"/>
      <w:numFmt w:val="bullet"/>
      <w:lvlText w:val=""/>
      <w:lvlJc w:val="left"/>
      <w:pPr>
        <w:ind w:left="5040" w:hanging="360"/>
      </w:pPr>
      <w:rPr>
        <w:rFonts w:ascii="Symbol" w:hAnsi="Symbol" w:hint="default"/>
      </w:rPr>
    </w:lvl>
    <w:lvl w:ilvl="7" w:tplc="3C9804FA" w:tentative="1">
      <w:start w:val="1"/>
      <w:numFmt w:val="bullet"/>
      <w:lvlText w:val="o"/>
      <w:lvlJc w:val="left"/>
      <w:pPr>
        <w:ind w:left="5760" w:hanging="360"/>
      </w:pPr>
      <w:rPr>
        <w:rFonts w:ascii="Courier New" w:hAnsi="Courier New" w:cs="Courier New" w:hint="default"/>
      </w:rPr>
    </w:lvl>
    <w:lvl w:ilvl="8" w:tplc="4CC81B62" w:tentative="1">
      <w:start w:val="1"/>
      <w:numFmt w:val="bullet"/>
      <w:lvlText w:val=""/>
      <w:lvlJc w:val="left"/>
      <w:pPr>
        <w:ind w:left="6480" w:hanging="360"/>
      </w:pPr>
      <w:rPr>
        <w:rFonts w:ascii="Wingdings" w:hAnsi="Wingdings" w:hint="default"/>
      </w:rPr>
    </w:lvl>
  </w:abstractNum>
  <w:abstractNum w:abstractNumId="19" w15:restartNumberingAfterBreak="0">
    <w:nsid w:val="2EAB17DD"/>
    <w:multiLevelType w:val="hybridMultilevel"/>
    <w:tmpl w:val="447E227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15:restartNumberingAfterBreak="0">
    <w:nsid w:val="30C355CD"/>
    <w:multiLevelType w:val="multilevel"/>
    <w:tmpl w:val="C152DB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3E05C71"/>
    <w:multiLevelType w:val="hybridMultilevel"/>
    <w:tmpl w:val="724A1E70"/>
    <w:lvl w:ilvl="0" w:tplc="9678FD6C">
      <w:start w:val="1"/>
      <w:numFmt w:val="lowerLetter"/>
      <w:lvlText w:val="%1)"/>
      <w:lvlJc w:val="left"/>
      <w:pPr>
        <w:ind w:left="720" w:hanging="360"/>
      </w:pPr>
      <w:rPr>
        <w:rFonts w:hint="default"/>
      </w:rPr>
    </w:lvl>
    <w:lvl w:ilvl="1" w:tplc="BF0E1D92" w:tentative="1">
      <w:start w:val="1"/>
      <w:numFmt w:val="lowerLetter"/>
      <w:lvlText w:val="%2."/>
      <w:lvlJc w:val="left"/>
      <w:pPr>
        <w:ind w:left="1440" w:hanging="360"/>
      </w:pPr>
    </w:lvl>
    <w:lvl w:ilvl="2" w:tplc="BFBACCCC" w:tentative="1">
      <w:start w:val="1"/>
      <w:numFmt w:val="lowerRoman"/>
      <w:lvlText w:val="%3."/>
      <w:lvlJc w:val="right"/>
      <w:pPr>
        <w:ind w:left="2160" w:hanging="180"/>
      </w:pPr>
    </w:lvl>
    <w:lvl w:ilvl="3" w:tplc="3C26F66A" w:tentative="1">
      <w:start w:val="1"/>
      <w:numFmt w:val="decimal"/>
      <w:lvlText w:val="%4."/>
      <w:lvlJc w:val="left"/>
      <w:pPr>
        <w:ind w:left="2880" w:hanging="360"/>
      </w:pPr>
    </w:lvl>
    <w:lvl w:ilvl="4" w:tplc="F820A3E6" w:tentative="1">
      <w:start w:val="1"/>
      <w:numFmt w:val="lowerLetter"/>
      <w:lvlText w:val="%5."/>
      <w:lvlJc w:val="left"/>
      <w:pPr>
        <w:ind w:left="3600" w:hanging="360"/>
      </w:pPr>
    </w:lvl>
    <w:lvl w:ilvl="5" w:tplc="377E4FFA" w:tentative="1">
      <w:start w:val="1"/>
      <w:numFmt w:val="lowerRoman"/>
      <w:lvlText w:val="%6."/>
      <w:lvlJc w:val="right"/>
      <w:pPr>
        <w:ind w:left="4320" w:hanging="180"/>
      </w:pPr>
    </w:lvl>
    <w:lvl w:ilvl="6" w:tplc="AD66A3C2" w:tentative="1">
      <w:start w:val="1"/>
      <w:numFmt w:val="decimal"/>
      <w:lvlText w:val="%7."/>
      <w:lvlJc w:val="left"/>
      <w:pPr>
        <w:ind w:left="5040" w:hanging="360"/>
      </w:pPr>
    </w:lvl>
    <w:lvl w:ilvl="7" w:tplc="F014D876" w:tentative="1">
      <w:start w:val="1"/>
      <w:numFmt w:val="lowerLetter"/>
      <w:lvlText w:val="%8."/>
      <w:lvlJc w:val="left"/>
      <w:pPr>
        <w:ind w:left="5760" w:hanging="360"/>
      </w:pPr>
    </w:lvl>
    <w:lvl w:ilvl="8" w:tplc="DEB41EE8" w:tentative="1">
      <w:start w:val="1"/>
      <w:numFmt w:val="lowerRoman"/>
      <w:lvlText w:val="%9."/>
      <w:lvlJc w:val="right"/>
      <w:pPr>
        <w:ind w:left="6480" w:hanging="180"/>
      </w:pPr>
    </w:lvl>
  </w:abstractNum>
  <w:abstractNum w:abstractNumId="22" w15:restartNumberingAfterBreak="0">
    <w:nsid w:val="34642E3D"/>
    <w:multiLevelType w:val="hybridMultilevel"/>
    <w:tmpl w:val="18444698"/>
    <w:lvl w:ilvl="0" w:tplc="B76C25E6">
      <w:start w:val="1"/>
      <w:numFmt w:val="lowerLetter"/>
      <w:lvlText w:val="%1."/>
      <w:lvlJc w:val="left"/>
      <w:pPr>
        <w:ind w:left="720" w:hanging="360"/>
      </w:pPr>
      <w:rPr>
        <w:b/>
        <w:bCs/>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5B64198"/>
    <w:multiLevelType w:val="multilevel"/>
    <w:tmpl w:val="38384D32"/>
    <w:lvl w:ilvl="0">
      <w:start w:val="1"/>
      <w:numFmt w:val="decimal"/>
      <w:lvlText w:val="%1"/>
      <w:lvlJc w:val="left"/>
      <w:pPr>
        <w:ind w:left="360" w:hanging="360"/>
      </w:pPr>
      <w:rPr>
        <w:rFonts w:hint="default"/>
      </w:rPr>
    </w:lvl>
    <w:lvl w:ilvl="1">
      <w:start w:val="2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387759AA"/>
    <w:multiLevelType w:val="hybridMultilevel"/>
    <w:tmpl w:val="89C84BC0"/>
    <w:lvl w:ilvl="0" w:tplc="1D606C40">
      <w:start w:val="1"/>
      <w:numFmt w:val="lowerLetter"/>
      <w:lvlText w:val="%1)"/>
      <w:lvlJc w:val="left"/>
      <w:pPr>
        <w:ind w:left="720" w:hanging="360"/>
      </w:pPr>
      <w:rPr>
        <w:rFonts w:hint="default"/>
      </w:rPr>
    </w:lvl>
    <w:lvl w:ilvl="1" w:tplc="41723082" w:tentative="1">
      <w:start w:val="1"/>
      <w:numFmt w:val="lowerLetter"/>
      <w:lvlText w:val="%2."/>
      <w:lvlJc w:val="left"/>
      <w:pPr>
        <w:ind w:left="1440" w:hanging="360"/>
      </w:pPr>
    </w:lvl>
    <w:lvl w:ilvl="2" w:tplc="757A4FD2" w:tentative="1">
      <w:start w:val="1"/>
      <w:numFmt w:val="lowerRoman"/>
      <w:lvlText w:val="%3."/>
      <w:lvlJc w:val="right"/>
      <w:pPr>
        <w:ind w:left="2160" w:hanging="180"/>
      </w:pPr>
    </w:lvl>
    <w:lvl w:ilvl="3" w:tplc="9014F61C" w:tentative="1">
      <w:start w:val="1"/>
      <w:numFmt w:val="decimal"/>
      <w:lvlText w:val="%4."/>
      <w:lvlJc w:val="left"/>
      <w:pPr>
        <w:ind w:left="2880" w:hanging="360"/>
      </w:pPr>
    </w:lvl>
    <w:lvl w:ilvl="4" w:tplc="4EB84B70" w:tentative="1">
      <w:start w:val="1"/>
      <w:numFmt w:val="lowerLetter"/>
      <w:lvlText w:val="%5."/>
      <w:lvlJc w:val="left"/>
      <w:pPr>
        <w:ind w:left="3600" w:hanging="360"/>
      </w:pPr>
    </w:lvl>
    <w:lvl w:ilvl="5" w:tplc="927C081C" w:tentative="1">
      <w:start w:val="1"/>
      <w:numFmt w:val="lowerRoman"/>
      <w:lvlText w:val="%6."/>
      <w:lvlJc w:val="right"/>
      <w:pPr>
        <w:ind w:left="4320" w:hanging="180"/>
      </w:pPr>
    </w:lvl>
    <w:lvl w:ilvl="6" w:tplc="561E449E" w:tentative="1">
      <w:start w:val="1"/>
      <w:numFmt w:val="decimal"/>
      <w:lvlText w:val="%7."/>
      <w:lvlJc w:val="left"/>
      <w:pPr>
        <w:ind w:left="5040" w:hanging="360"/>
      </w:pPr>
    </w:lvl>
    <w:lvl w:ilvl="7" w:tplc="C616C3D8" w:tentative="1">
      <w:start w:val="1"/>
      <w:numFmt w:val="lowerLetter"/>
      <w:lvlText w:val="%8."/>
      <w:lvlJc w:val="left"/>
      <w:pPr>
        <w:ind w:left="5760" w:hanging="360"/>
      </w:pPr>
    </w:lvl>
    <w:lvl w:ilvl="8" w:tplc="CAFA8594" w:tentative="1">
      <w:start w:val="1"/>
      <w:numFmt w:val="lowerRoman"/>
      <w:lvlText w:val="%9."/>
      <w:lvlJc w:val="right"/>
      <w:pPr>
        <w:ind w:left="6480" w:hanging="180"/>
      </w:pPr>
    </w:lvl>
  </w:abstractNum>
  <w:abstractNum w:abstractNumId="25" w15:restartNumberingAfterBreak="0">
    <w:nsid w:val="46C40BCD"/>
    <w:multiLevelType w:val="hybridMultilevel"/>
    <w:tmpl w:val="CF56A10A"/>
    <w:lvl w:ilvl="0" w:tplc="040C0001">
      <w:start w:val="1"/>
      <w:numFmt w:val="bullet"/>
      <w:lvlText w:val=""/>
      <w:lvlJc w:val="left"/>
      <w:pPr>
        <w:ind w:left="2716" w:hanging="360"/>
      </w:pPr>
      <w:rPr>
        <w:rFonts w:ascii="Symbol" w:hAnsi="Symbol" w:hint="default"/>
      </w:rPr>
    </w:lvl>
    <w:lvl w:ilvl="1" w:tplc="240A0003" w:tentative="1">
      <w:start w:val="1"/>
      <w:numFmt w:val="bullet"/>
      <w:lvlText w:val="o"/>
      <w:lvlJc w:val="left"/>
      <w:pPr>
        <w:ind w:left="3436" w:hanging="360"/>
      </w:pPr>
      <w:rPr>
        <w:rFonts w:ascii="Courier New" w:hAnsi="Courier New" w:cs="Courier New" w:hint="default"/>
      </w:rPr>
    </w:lvl>
    <w:lvl w:ilvl="2" w:tplc="240A0005" w:tentative="1">
      <w:start w:val="1"/>
      <w:numFmt w:val="bullet"/>
      <w:lvlText w:val=""/>
      <w:lvlJc w:val="left"/>
      <w:pPr>
        <w:ind w:left="4156" w:hanging="360"/>
      </w:pPr>
      <w:rPr>
        <w:rFonts w:ascii="Wingdings" w:hAnsi="Wingdings" w:hint="default"/>
      </w:rPr>
    </w:lvl>
    <w:lvl w:ilvl="3" w:tplc="240A0001" w:tentative="1">
      <w:start w:val="1"/>
      <w:numFmt w:val="bullet"/>
      <w:lvlText w:val=""/>
      <w:lvlJc w:val="left"/>
      <w:pPr>
        <w:ind w:left="4876" w:hanging="360"/>
      </w:pPr>
      <w:rPr>
        <w:rFonts w:ascii="Symbol" w:hAnsi="Symbol" w:hint="default"/>
      </w:rPr>
    </w:lvl>
    <w:lvl w:ilvl="4" w:tplc="240A0003" w:tentative="1">
      <w:start w:val="1"/>
      <w:numFmt w:val="bullet"/>
      <w:lvlText w:val="o"/>
      <w:lvlJc w:val="left"/>
      <w:pPr>
        <w:ind w:left="5596" w:hanging="360"/>
      </w:pPr>
      <w:rPr>
        <w:rFonts w:ascii="Courier New" w:hAnsi="Courier New" w:cs="Courier New" w:hint="default"/>
      </w:rPr>
    </w:lvl>
    <w:lvl w:ilvl="5" w:tplc="240A0005" w:tentative="1">
      <w:start w:val="1"/>
      <w:numFmt w:val="bullet"/>
      <w:lvlText w:val=""/>
      <w:lvlJc w:val="left"/>
      <w:pPr>
        <w:ind w:left="6316" w:hanging="360"/>
      </w:pPr>
      <w:rPr>
        <w:rFonts w:ascii="Wingdings" w:hAnsi="Wingdings" w:hint="default"/>
      </w:rPr>
    </w:lvl>
    <w:lvl w:ilvl="6" w:tplc="240A0001" w:tentative="1">
      <w:start w:val="1"/>
      <w:numFmt w:val="bullet"/>
      <w:lvlText w:val=""/>
      <w:lvlJc w:val="left"/>
      <w:pPr>
        <w:ind w:left="7036" w:hanging="360"/>
      </w:pPr>
      <w:rPr>
        <w:rFonts w:ascii="Symbol" w:hAnsi="Symbol" w:hint="default"/>
      </w:rPr>
    </w:lvl>
    <w:lvl w:ilvl="7" w:tplc="240A0003" w:tentative="1">
      <w:start w:val="1"/>
      <w:numFmt w:val="bullet"/>
      <w:lvlText w:val="o"/>
      <w:lvlJc w:val="left"/>
      <w:pPr>
        <w:ind w:left="7756" w:hanging="360"/>
      </w:pPr>
      <w:rPr>
        <w:rFonts w:ascii="Courier New" w:hAnsi="Courier New" w:cs="Courier New" w:hint="default"/>
      </w:rPr>
    </w:lvl>
    <w:lvl w:ilvl="8" w:tplc="240A0005" w:tentative="1">
      <w:start w:val="1"/>
      <w:numFmt w:val="bullet"/>
      <w:lvlText w:val=""/>
      <w:lvlJc w:val="left"/>
      <w:pPr>
        <w:ind w:left="8476" w:hanging="360"/>
      </w:pPr>
      <w:rPr>
        <w:rFonts w:ascii="Wingdings" w:hAnsi="Wingdings" w:hint="default"/>
      </w:rPr>
    </w:lvl>
  </w:abstractNum>
  <w:abstractNum w:abstractNumId="26" w15:restartNumberingAfterBreak="0">
    <w:nsid w:val="4D9A60AA"/>
    <w:multiLevelType w:val="hybridMultilevel"/>
    <w:tmpl w:val="DD9AFBD4"/>
    <w:lvl w:ilvl="0" w:tplc="14BCB352">
      <w:start w:val="1"/>
      <w:numFmt w:val="lowerLetter"/>
      <w:lvlText w:val="%1."/>
      <w:lvlJc w:val="left"/>
      <w:pPr>
        <w:ind w:left="720" w:hanging="360"/>
      </w:pPr>
      <w:rPr>
        <w:rFonts w:ascii="Arial" w:hAnsi="Arial" w:cs="Arial" w:hint="default"/>
        <w:b/>
        <w:bCs/>
      </w:rPr>
    </w:lvl>
    <w:lvl w:ilvl="1" w:tplc="240A0019">
      <w:start w:val="1"/>
      <w:numFmt w:val="lowerLetter"/>
      <w:lvlText w:val="%2."/>
      <w:lvlJc w:val="left"/>
      <w:pPr>
        <w:ind w:left="1440" w:hanging="360"/>
      </w:pPr>
      <w:rPr>
        <w:rFonts w:cs="Times New Roman"/>
      </w:rPr>
    </w:lvl>
    <w:lvl w:ilvl="2" w:tplc="240A001B">
      <w:start w:val="1"/>
      <w:numFmt w:val="lowerRoman"/>
      <w:lvlText w:val="%3."/>
      <w:lvlJc w:val="right"/>
      <w:pPr>
        <w:ind w:left="2160" w:hanging="180"/>
      </w:pPr>
      <w:rPr>
        <w:rFonts w:cs="Times New Roman"/>
      </w:rPr>
    </w:lvl>
    <w:lvl w:ilvl="3" w:tplc="240A000F">
      <w:start w:val="1"/>
      <w:numFmt w:val="decimal"/>
      <w:lvlText w:val="%4."/>
      <w:lvlJc w:val="left"/>
      <w:pPr>
        <w:ind w:left="2880" w:hanging="360"/>
      </w:pPr>
      <w:rPr>
        <w:rFonts w:cs="Times New Roman"/>
      </w:rPr>
    </w:lvl>
    <w:lvl w:ilvl="4" w:tplc="240A0019">
      <w:start w:val="1"/>
      <w:numFmt w:val="lowerLetter"/>
      <w:lvlText w:val="%5."/>
      <w:lvlJc w:val="left"/>
      <w:pPr>
        <w:ind w:left="3600" w:hanging="360"/>
      </w:pPr>
      <w:rPr>
        <w:rFonts w:cs="Times New Roman"/>
      </w:rPr>
    </w:lvl>
    <w:lvl w:ilvl="5" w:tplc="240A001B">
      <w:start w:val="1"/>
      <w:numFmt w:val="lowerRoman"/>
      <w:lvlText w:val="%6."/>
      <w:lvlJc w:val="right"/>
      <w:pPr>
        <w:ind w:left="4320" w:hanging="180"/>
      </w:pPr>
      <w:rPr>
        <w:rFonts w:cs="Times New Roman"/>
      </w:rPr>
    </w:lvl>
    <w:lvl w:ilvl="6" w:tplc="240A000F">
      <w:start w:val="1"/>
      <w:numFmt w:val="decimal"/>
      <w:lvlText w:val="%7."/>
      <w:lvlJc w:val="left"/>
      <w:pPr>
        <w:ind w:left="5040" w:hanging="360"/>
      </w:pPr>
      <w:rPr>
        <w:rFonts w:cs="Times New Roman"/>
      </w:rPr>
    </w:lvl>
    <w:lvl w:ilvl="7" w:tplc="240A0019">
      <w:start w:val="1"/>
      <w:numFmt w:val="lowerLetter"/>
      <w:lvlText w:val="%8."/>
      <w:lvlJc w:val="left"/>
      <w:pPr>
        <w:ind w:left="5760" w:hanging="360"/>
      </w:pPr>
      <w:rPr>
        <w:rFonts w:cs="Times New Roman"/>
      </w:rPr>
    </w:lvl>
    <w:lvl w:ilvl="8" w:tplc="240A001B">
      <w:start w:val="1"/>
      <w:numFmt w:val="lowerRoman"/>
      <w:lvlText w:val="%9."/>
      <w:lvlJc w:val="right"/>
      <w:pPr>
        <w:ind w:left="6480" w:hanging="180"/>
      </w:pPr>
      <w:rPr>
        <w:rFonts w:cs="Times New Roman"/>
      </w:rPr>
    </w:lvl>
  </w:abstractNum>
  <w:abstractNum w:abstractNumId="27" w15:restartNumberingAfterBreak="0">
    <w:nsid w:val="50C907FB"/>
    <w:multiLevelType w:val="hybridMultilevel"/>
    <w:tmpl w:val="8DF46A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4C133DF"/>
    <w:multiLevelType w:val="multilevel"/>
    <w:tmpl w:val="58A073C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7395F4E"/>
    <w:multiLevelType w:val="multilevel"/>
    <w:tmpl w:val="789EB780"/>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706006"/>
    <w:multiLevelType w:val="hybridMultilevel"/>
    <w:tmpl w:val="F1807A12"/>
    <w:lvl w:ilvl="0" w:tplc="8E420050">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DA83541"/>
    <w:multiLevelType w:val="multilevel"/>
    <w:tmpl w:val="61E8820E"/>
    <w:lvl w:ilvl="0">
      <w:start w:val="1"/>
      <w:numFmt w:val="decimal"/>
      <w:lvlText w:val="%1"/>
      <w:lvlJc w:val="left"/>
      <w:pPr>
        <w:ind w:left="420" w:hanging="420"/>
      </w:pPr>
      <w:rPr>
        <w:rFonts w:ascii="Arial" w:hAnsi="Arial" w:cs="Arial" w:hint="default"/>
        <w:sz w:val="22"/>
      </w:rPr>
    </w:lvl>
    <w:lvl w:ilvl="1">
      <w:start w:val="22"/>
      <w:numFmt w:val="decimal"/>
      <w:lvlText w:val="%1.%2"/>
      <w:lvlJc w:val="left"/>
      <w:pPr>
        <w:ind w:left="420" w:hanging="420"/>
      </w:pPr>
      <w:rPr>
        <w:rFonts w:ascii="Arial" w:hAnsi="Arial" w:cs="Arial" w:hint="default"/>
        <w:sz w:val="22"/>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720" w:hanging="720"/>
      </w:pPr>
      <w:rPr>
        <w:rFonts w:ascii="Arial" w:hAnsi="Arial" w:cs="Arial" w:hint="default"/>
        <w:sz w:val="22"/>
      </w:rPr>
    </w:lvl>
    <w:lvl w:ilvl="4">
      <w:start w:val="1"/>
      <w:numFmt w:val="decimal"/>
      <w:lvlText w:val="%1.%2.%3.%4.%5"/>
      <w:lvlJc w:val="left"/>
      <w:pPr>
        <w:ind w:left="720" w:hanging="720"/>
      </w:pPr>
      <w:rPr>
        <w:rFonts w:ascii="Arial" w:hAnsi="Arial" w:cs="Arial" w:hint="default"/>
        <w:sz w:val="22"/>
      </w:rPr>
    </w:lvl>
    <w:lvl w:ilvl="5">
      <w:start w:val="1"/>
      <w:numFmt w:val="decimal"/>
      <w:lvlText w:val="%1.%2.%3.%4.%5.%6"/>
      <w:lvlJc w:val="left"/>
      <w:pPr>
        <w:ind w:left="1080" w:hanging="1080"/>
      </w:pPr>
      <w:rPr>
        <w:rFonts w:ascii="Arial" w:hAnsi="Arial" w:cs="Arial" w:hint="default"/>
        <w:sz w:val="22"/>
      </w:rPr>
    </w:lvl>
    <w:lvl w:ilvl="6">
      <w:start w:val="1"/>
      <w:numFmt w:val="decimal"/>
      <w:lvlText w:val="%1.%2.%3.%4.%5.%6.%7"/>
      <w:lvlJc w:val="left"/>
      <w:pPr>
        <w:ind w:left="1080" w:hanging="1080"/>
      </w:pPr>
      <w:rPr>
        <w:rFonts w:ascii="Arial" w:hAnsi="Arial" w:cs="Arial" w:hint="default"/>
        <w:sz w:val="22"/>
      </w:rPr>
    </w:lvl>
    <w:lvl w:ilvl="7">
      <w:start w:val="1"/>
      <w:numFmt w:val="decimal"/>
      <w:lvlText w:val="%1.%2.%3.%4.%5.%6.%7.%8"/>
      <w:lvlJc w:val="left"/>
      <w:pPr>
        <w:ind w:left="1440" w:hanging="1440"/>
      </w:pPr>
      <w:rPr>
        <w:rFonts w:ascii="Arial" w:hAnsi="Arial" w:cs="Arial" w:hint="default"/>
        <w:sz w:val="22"/>
      </w:rPr>
    </w:lvl>
    <w:lvl w:ilvl="8">
      <w:start w:val="1"/>
      <w:numFmt w:val="decimal"/>
      <w:lvlText w:val="%1.%2.%3.%4.%5.%6.%7.%8.%9"/>
      <w:lvlJc w:val="left"/>
      <w:pPr>
        <w:ind w:left="1440" w:hanging="1440"/>
      </w:pPr>
      <w:rPr>
        <w:rFonts w:ascii="Arial" w:hAnsi="Arial" w:cs="Arial" w:hint="default"/>
        <w:sz w:val="22"/>
      </w:rPr>
    </w:lvl>
  </w:abstractNum>
  <w:abstractNum w:abstractNumId="32" w15:restartNumberingAfterBreak="0">
    <w:nsid w:val="5FE05FD5"/>
    <w:multiLevelType w:val="hybridMultilevel"/>
    <w:tmpl w:val="7ED67E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0904B47"/>
    <w:multiLevelType w:val="hybridMultilevel"/>
    <w:tmpl w:val="293C674E"/>
    <w:lvl w:ilvl="0" w:tplc="3FFE85DE">
      <w:start w:val="1"/>
      <w:numFmt w:val="bullet"/>
      <w:lvlText w:val=""/>
      <w:lvlJc w:val="left"/>
      <w:pPr>
        <w:ind w:left="720" w:hanging="360"/>
      </w:pPr>
      <w:rPr>
        <w:rFonts w:ascii="Symbol" w:hAnsi="Symbol" w:hint="default"/>
      </w:rPr>
    </w:lvl>
    <w:lvl w:ilvl="1" w:tplc="FF5AA3EC" w:tentative="1">
      <w:start w:val="1"/>
      <w:numFmt w:val="bullet"/>
      <w:lvlText w:val="o"/>
      <w:lvlJc w:val="left"/>
      <w:pPr>
        <w:ind w:left="1440" w:hanging="360"/>
      </w:pPr>
      <w:rPr>
        <w:rFonts w:ascii="Courier New" w:hAnsi="Courier New" w:cs="Courier New" w:hint="default"/>
      </w:rPr>
    </w:lvl>
    <w:lvl w:ilvl="2" w:tplc="36B89592" w:tentative="1">
      <w:start w:val="1"/>
      <w:numFmt w:val="bullet"/>
      <w:lvlText w:val=""/>
      <w:lvlJc w:val="left"/>
      <w:pPr>
        <w:ind w:left="2160" w:hanging="360"/>
      </w:pPr>
      <w:rPr>
        <w:rFonts w:ascii="Wingdings" w:hAnsi="Wingdings" w:hint="default"/>
      </w:rPr>
    </w:lvl>
    <w:lvl w:ilvl="3" w:tplc="751ACC9A" w:tentative="1">
      <w:start w:val="1"/>
      <w:numFmt w:val="bullet"/>
      <w:lvlText w:val=""/>
      <w:lvlJc w:val="left"/>
      <w:pPr>
        <w:ind w:left="2880" w:hanging="360"/>
      </w:pPr>
      <w:rPr>
        <w:rFonts w:ascii="Symbol" w:hAnsi="Symbol" w:hint="default"/>
      </w:rPr>
    </w:lvl>
    <w:lvl w:ilvl="4" w:tplc="A6826DD6" w:tentative="1">
      <w:start w:val="1"/>
      <w:numFmt w:val="bullet"/>
      <w:lvlText w:val="o"/>
      <w:lvlJc w:val="left"/>
      <w:pPr>
        <w:ind w:left="3600" w:hanging="360"/>
      </w:pPr>
      <w:rPr>
        <w:rFonts w:ascii="Courier New" w:hAnsi="Courier New" w:cs="Courier New" w:hint="default"/>
      </w:rPr>
    </w:lvl>
    <w:lvl w:ilvl="5" w:tplc="28EC3B7E" w:tentative="1">
      <w:start w:val="1"/>
      <w:numFmt w:val="bullet"/>
      <w:lvlText w:val=""/>
      <w:lvlJc w:val="left"/>
      <w:pPr>
        <w:ind w:left="4320" w:hanging="360"/>
      </w:pPr>
      <w:rPr>
        <w:rFonts w:ascii="Wingdings" w:hAnsi="Wingdings" w:hint="default"/>
      </w:rPr>
    </w:lvl>
    <w:lvl w:ilvl="6" w:tplc="B6462CB6" w:tentative="1">
      <w:start w:val="1"/>
      <w:numFmt w:val="bullet"/>
      <w:lvlText w:val=""/>
      <w:lvlJc w:val="left"/>
      <w:pPr>
        <w:ind w:left="5040" w:hanging="360"/>
      </w:pPr>
      <w:rPr>
        <w:rFonts w:ascii="Symbol" w:hAnsi="Symbol" w:hint="default"/>
      </w:rPr>
    </w:lvl>
    <w:lvl w:ilvl="7" w:tplc="9A98324E" w:tentative="1">
      <w:start w:val="1"/>
      <w:numFmt w:val="bullet"/>
      <w:lvlText w:val="o"/>
      <w:lvlJc w:val="left"/>
      <w:pPr>
        <w:ind w:left="5760" w:hanging="360"/>
      </w:pPr>
      <w:rPr>
        <w:rFonts w:ascii="Courier New" w:hAnsi="Courier New" w:cs="Courier New" w:hint="default"/>
      </w:rPr>
    </w:lvl>
    <w:lvl w:ilvl="8" w:tplc="5B5A17A0" w:tentative="1">
      <w:start w:val="1"/>
      <w:numFmt w:val="bullet"/>
      <w:lvlText w:val=""/>
      <w:lvlJc w:val="left"/>
      <w:pPr>
        <w:ind w:left="6480" w:hanging="360"/>
      </w:pPr>
      <w:rPr>
        <w:rFonts w:ascii="Wingdings" w:hAnsi="Wingdings" w:hint="default"/>
      </w:rPr>
    </w:lvl>
  </w:abstractNum>
  <w:abstractNum w:abstractNumId="34" w15:restartNumberingAfterBreak="0">
    <w:nsid w:val="617630C6"/>
    <w:multiLevelType w:val="hybridMultilevel"/>
    <w:tmpl w:val="796EE3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1DD2AC3"/>
    <w:multiLevelType w:val="hybridMultilevel"/>
    <w:tmpl w:val="7A1C25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28145B0"/>
    <w:multiLevelType w:val="multilevel"/>
    <w:tmpl w:val="D952BEA4"/>
    <w:lvl w:ilvl="0">
      <w:start w:val="1"/>
      <w:numFmt w:val="decimal"/>
      <w:pStyle w:val="Invias-VietaPunto"/>
      <w:suff w:val="nothing"/>
      <w:lvlText w:val="%1"/>
      <w:lvlJc w:val="left"/>
      <w:rPr>
        <w:rFonts w:cs="Times New Roman" w:hint="default"/>
        <w:b/>
        <w:bCs/>
        <w:i w:val="0"/>
        <w:iCs w:val="0"/>
        <w:vanish/>
        <w:color w:val="FFFFFF"/>
      </w:rPr>
    </w:lvl>
    <w:lvl w:ilvl="1">
      <w:start w:val="1"/>
      <w:numFmt w:val="decimal"/>
      <w:lvlText w:val="%1.%2."/>
      <w:lvlJc w:val="left"/>
      <w:pPr>
        <w:ind w:firstLine="680"/>
      </w:pPr>
      <w:rPr>
        <w:rFonts w:cs="Times New Roman" w:hint="default"/>
      </w:rPr>
    </w:lvl>
    <w:lvl w:ilvl="2">
      <w:start w:val="1"/>
      <w:numFmt w:val="decimal"/>
      <w:pStyle w:val="Invias-Titulo5"/>
      <w:lvlText w:val="%1.%2.%3."/>
      <w:lvlJc w:val="left"/>
      <w:pPr>
        <w:tabs>
          <w:tab w:val="num" w:pos="454"/>
        </w:tabs>
        <w:ind w:firstLine="454"/>
      </w:pPr>
      <w:rPr>
        <w:rFonts w:cs="Times New Roman" w:hint="default"/>
      </w:rPr>
    </w:lvl>
    <w:lvl w:ilvl="3">
      <w:start w:val="1"/>
      <w:numFmt w:val="decimal"/>
      <w:lvlText w:val="%1.%2.%3.%4."/>
      <w:lvlJc w:val="left"/>
      <w:pPr>
        <w:tabs>
          <w:tab w:val="num" w:pos="340"/>
        </w:tabs>
        <w:ind w:firstLine="340"/>
      </w:pPr>
      <w:rPr>
        <w:rFonts w:cs="Times New Roman" w:hint="default"/>
      </w:rPr>
    </w:lvl>
    <w:lvl w:ilvl="4">
      <w:start w:val="1"/>
      <w:numFmt w:val="decimal"/>
      <w:lvlText w:val="%1.%2.%3.%4.%5."/>
      <w:lvlJc w:val="left"/>
      <w:pPr>
        <w:tabs>
          <w:tab w:val="num" w:pos="227"/>
        </w:tabs>
        <w:ind w:firstLine="227"/>
      </w:pPr>
      <w:rPr>
        <w:rFonts w:cs="Times New Roman" w:hint="default"/>
      </w:rPr>
    </w:lvl>
    <w:lvl w:ilvl="5">
      <w:start w:val="1"/>
      <w:numFmt w:val="decimal"/>
      <w:pStyle w:val="Invias-VietaAlfabetica"/>
      <w:lvlText w:val="%1.%2.%3.%4.%5.%6."/>
      <w:lvlJc w:val="left"/>
      <w:pPr>
        <w:tabs>
          <w:tab w:val="num" w:pos="113"/>
        </w:tabs>
        <w:ind w:firstLine="113"/>
      </w:pPr>
      <w:rPr>
        <w:rFonts w:cs="Times New Roman" w:hint="default"/>
      </w:rPr>
    </w:lvl>
    <w:lvl w:ilvl="6">
      <w:start w:val="1"/>
      <w:numFmt w:val="decimal"/>
      <w:pStyle w:val="Invias-VietaPunto"/>
      <w:lvlText w:val="%1.%2.%3.%4.%5.%6.%7."/>
      <w:lvlJc w:val="left"/>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37" w15:restartNumberingAfterBreak="0">
    <w:nsid w:val="64B425F6"/>
    <w:multiLevelType w:val="multilevel"/>
    <w:tmpl w:val="0EE2314C"/>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9040305"/>
    <w:multiLevelType w:val="hybridMultilevel"/>
    <w:tmpl w:val="0908FC4C"/>
    <w:lvl w:ilvl="0" w:tplc="7ED66BF0">
      <w:start w:val="1"/>
      <w:numFmt w:val="bullet"/>
      <w:lvlText w:val=""/>
      <w:lvlJc w:val="left"/>
      <w:pPr>
        <w:ind w:left="720" w:hanging="360"/>
      </w:pPr>
      <w:rPr>
        <w:rFonts w:ascii="Symbol" w:hAnsi="Symbol" w:hint="default"/>
      </w:rPr>
    </w:lvl>
    <w:lvl w:ilvl="1" w:tplc="67AA44A6" w:tentative="1">
      <w:start w:val="1"/>
      <w:numFmt w:val="bullet"/>
      <w:lvlText w:val="o"/>
      <w:lvlJc w:val="left"/>
      <w:pPr>
        <w:ind w:left="1440" w:hanging="360"/>
      </w:pPr>
      <w:rPr>
        <w:rFonts w:ascii="Courier New" w:hAnsi="Courier New" w:cs="Courier New" w:hint="default"/>
      </w:rPr>
    </w:lvl>
    <w:lvl w:ilvl="2" w:tplc="EB82681A" w:tentative="1">
      <w:start w:val="1"/>
      <w:numFmt w:val="bullet"/>
      <w:lvlText w:val=""/>
      <w:lvlJc w:val="left"/>
      <w:pPr>
        <w:ind w:left="2160" w:hanging="360"/>
      </w:pPr>
      <w:rPr>
        <w:rFonts w:ascii="Wingdings" w:hAnsi="Wingdings" w:hint="default"/>
      </w:rPr>
    </w:lvl>
    <w:lvl w:ilvl="3" w:tplc="4AD0989E" w:tentative="1">
      <w:start w:val="1"/>
      <w:numFmt w:val="bullet"/>
      <w:lvlText w:val=""/>
      <w:lvlJc w:val="left"/>
      <w:pPr>
        <w:ind w:left="2880" w:hanging="360"/>
      </w:pPr>
      <w:rPr>
        <w:rFonts w:ascii="Symbol" w:hAnsi="Symbol" w:hint="default"/>
      </w:rPr>
    </w:lvl>
    <w:lvl w:ilvl="4" w:tplc="67E2A920" w:tentative="1">
      <w:start w:val="1"/>
      <w:numFmt w:val="bullet"/>
      <w:lvlText w:val="o"/>
      <w:lvlJc w:val="left"/>
      <w:pPr>
        <w:ind w:left="3600" w:hanging="360"/>
      </w:pPr>
      <w:rPr>
        <w:rFonts w:ascii="Courier New" w:hAnsi="Courier New" w:cs="Courier New" w:hint="default"/>
      </w:rPr>
    </w:lvl>
    <w:lvl w:ilvl="5" w:tplc="A8F8CC70" w:tentative="1">
      <w:start w:val="1"/>
      <w:numFmt w:val="bullet"/>
      <w:lvlText w:val=""/>
      <w:lvlJc w:val="left"/>
      <w:pPr>
        <w:ind w:left="4320" w:hanging="360"/>
      </w:pPr>
      <w:rPr>
        <w:rFonts w:ascii="Wingdings" w:hAnsi="Wingdings" w:hint="default"/>
      </w:rPr>
    </w:lvl>
    <w:lvl w:ilvl="6" w:tplc="98DE0B6A" w:tentative="1">
      <w:start w:val="1"/>
      <w:numFmt w:val="bullet"/>
      <w:lvlText w:val=""/>
      <w:lvlJc w:val="left"/>
      <w:pPr>
        <w:ind w:left="5040" w:hanging="360"/>
      </w:pPr>
      <w:rPr>
        <w:rFonts w:ascii="Symbol" w:hAnsi="Symbol" w:hint="default"/>
      </w:rPr>
    </w:lvl>
    <w:lvl w:ilvl="7" w:tplc="2B3E30EA" w:tentative="1">
      <w:start w:val="1"/>
      <w:numFmt w:val="bullet"/>
      <w:lvlText w:val="o"/>
      <w:lvlJc w:val="left"/>
      <w:pPr>
        <w:ind w:left="5760" w:hanging="360"/>
      </w:pPr>
      <w:rPr>
        <w:rFonts w:ascii="Courier New" w:hAnsi="Courier New" w:cs="Courier New" w:hint="default"/>
      </w:rPr>
    </w:lvl>
    <w:lvl w:ilvl="8" w:tplc="CDF020C6" w:tentative="1">
      <w:start w:val="1"/>
      <w:numFmt w:val="bullet"/>
      <w:lvlText w:val=""/>
      <w:lvlJc w:val="left"/>
      <w:pPr>
        <w:ind w:left="6480" w:hanging="360"/>
      </w:pPr>
      <w:rPr>
        <w:rFonts w:ascii="Wingdings" w:hAnsi="Wingdings" w:hint="default"/>
      </w:rPr>
    </w:lvl>
  </w:abstractNum>
  <w:abstractNum w:abstractNumId="39" w15:restartNumberingAfterBreak="0">
    <w:nsid w:val="6D453452"/>
    <w:multiLevelType w:val="hybridMultilevel"/>
    <w:tmpl w:val="B55C17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F347F2E"/>
    <w:multiLevelType w:val="hybridMultilevel"/>
    <w:tmpl w:val="4BAA4478"/>
    <w:lvl w:ilvl="0" w:tplc="74AC5DB2">
      <w:start w:val="1"/>
      <w:numFmt w:val="upperRoman"/>
      <w:lvlText w:val="%1."/>
      <w:lvlJc w:val="right"/>
      <w:pPr>
        <w:ind w:left="720" w:hanging="360"/>
      </w:pPr>
    </w:lvl>
    <w:lvl w:ilvl="1" w:tplc="D9E6E96C">
      <w:start w:val="1"/>
      <w:numFmt w:val="decimal"/>
      <w:lvlText w:val="%2."/>
      <w:lvlJc w:val="left"/>
      <w:pPr>
        <w:ind w:left="1440" w:hanging="360"/>
      </w:pPr>
      <w:rPr>
        <w:rFonts w:hint="default"/>
      </w:rPr>
    </w:lvl>
    <w:lvl w:ilvl="2" w:tplc="778EEB9A">
      <w:start w:val="1"/>
      <w:numFmt w:val="lowerRoman"/>
      <w:lvlText w:val="%3."/>
      <w:lvlJc w:val="right"/>
      <w:pPr>
        <w:ind w:left="2160" w:hanging="180"/>
      </w:pPr>
    </w:lvl>
    <w:lvl w:ilvl="3" w:tplc="33628E68" w:tentative="1">
      <w:start w:val="1"/>
      <w:numFmt w:val="decimal"/>
      <w:lvlText w:val="%4."/>
      <w:lvlJc w:val="left"/>
      <w:pPr>
        <w:ind w:left="2880" w:hanging="360"/>
      </w:pPr>
    </w:lvl>
    <w:lvl w:ilvl="4" w:tplc="D74C038E" w:tentative="1">
      <w:start w:val="1"/>
      <w:numFmt w:val="lowerLetter"/>
      <w:lvlText w:val="%5."/>
      <w:lvlJc w:val="left"/>
      <w:pPr>
        <w:ind w:left="3600" w:hanging="360"/>
      </w:pPr>
    </w:lvl>
    <w:lvl w:ilvl="5" w:tplc="B98EEF36" w:tentative="1">
      <w:start w:val="1"/>
      <w:numFmt w:val="lowerRoman"/>
      <w:lvlText w:val="%6."/>
      <w:lvlJc w:val="right"/>
      <w:pPr>
        <w:ind w:left="4320" w:hanging="180"/>
      </w:pPr>
    </w:lvl>
    <w:lvl w:ilvl="6" w:tplc="960CB286" w:tentative="1">
      <w:start w:val="1"/>
      <w:numFmt w:val="decimal"/>
      <w:lvlText w:val="%7."/>
      <w:lvlJc w:val="left"/>
      <w:pPr>
        <w:ind w:left="5040" w:hanging="360"/>
      </w:pPr>
    </w:lvl>
    <w:lvl w:ilvl="7" w:tplc="4A482FDA" w:tentative="1">
      <w:start w:val="1"/>
      <w:numFmt w:val="lowerLetter"/>
      <w:lvlText w:val="%8."/>
      <w:lvlJc w:val="left"/>
      <w:pPr>
        <w:ind w:left="5760" w:hanging="360"/>
      </w:pPr>
    </w:lvl>
    <w:lvl w:ilvl="8" w:tplc="29F64A90" w:tentative="1">
      <w:start w:val="1"/>
      <w:numFmt w:val="lowerRoman"/>
      <w:lvlText w:val="%9."/>
      <w:lvlJc w:val="right"/>
      <w:pPr>
        <w:ind w:left="6480" w:hanging="180"/>
      </w:pPr>
    </w:lvl>
  </w:abstractNum>
  <w:abstractNum w:abstractNumId="41" w15:restartNumberingAfterBreak="0">
    <w:nsid w:val="6F613048"/>
    <w:multiLevelType w:val="hybridMultilevel"/>
    <w:tmpl w:val="0F14B7E2"/>
    <w:lvl w:ilvl="0" w:tplc="040C0001">
      <w:start w:val="1"/>
      <w:numFmt w:val="bullet"/>
      <w:lvlText w:val=""/>
      <w:lvlJc w:val="left"/>
      <w:pPr>
        <w:ind w:left="1146" w:hanging="360"/>
      </w:pPr>
      <w:rPr>
        <w:rFonts w:ascii="Symbol" w:hAnsi="Symbol" w:hint="default"/>
      </w:rPr>
    </w:lvl>
    <w:lvl w:ilvl="1" w:tplc="240A0003" w:tentative="1">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42" w15:restartNumberingAfterBreak="0">
    <w:nsid w:val="6FA97B84"/>
    <w:multiLevelType w:val="multilevel"/>
    <w:tmpl w:val="85881A30"/>
    <w:lvl w:ilvl="0">
      <w:start w:val="1"/>
      <w:numFmt w:val="decimal"/>
      <w:lvlText w:val="%1"/>
      <w:lvlJc w:val="left"/>
      <w:pPr>
        <w:ind w:left="360" w:hanging="360"/>
      </w:pPr>
      <w:rPr>
        <w:rFonts w:hint="default"/>
      </w:rPr>
    </w:lvl>
    <w:lvl w:ilvl="1">
      <w:start w:val="1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E02F1A"/>
    <w:multiLevelType w:val="hybridMultilevel"/>
    <w:tmpl w:val="EAAEDD1A"/>
    <w:lvl w:ilvl="0" w:tplc="EF6A588C">
      <w:start w:val="1"/>
      <w:numFmt w:val="bullet"/>
      <w:lvlText w:val=""/>
      <w:lvlJc w:val="left"/>
      <w:pPr>
        <w:ind w:left="720" w:hanging="360"/>
      </w:pPr>
      <w:rPr>
        <w:rFonts w:ascii="Symbol" w:hAnsi="Symbol" w:hint="default"/>
        <w:color w:val="auto"/>
      </w:rPr>
    </w:lvl>
    <w:lvl w:ilvl="1" w:tplc="47BC48CA" w:tentative="1">
      <w:start w:val="1"/>
      <w:numFmt w:val="bullet"/>
      <w:lvlText w:val="o"/>
      <w:lvlJc w:val="left"/>
      <w:pPr>
        <w:ind w:left="1440" w:hanging="360"/>
      </w:pPr>
      <w:rPr>
        <w:rFonts w:ascii="Courier New" w:hAnsi="Courier New" w:cs="Courier New" w:hint="default"/>
      </w:rPr>
    </w:lvl>
    <w:lvl w:ilvl="2" w:tplc="CDC21D6E" w:tentative="1">
      <w:start w:val="1"/>
      <w:numFmt w:val="bullet"/>
      <w:lvlText w:val=""/>
      <w:lvlJc w:val="left"/>
      <w:pPr>
        <w:ind w:left="2160" w:hanging="360"/>
      </w:pPr>
      <w:rPr>
        <w:rFonts w:ascii="Wingdings" w:hAnsi="Wingdings" w:hint="default"/>
      </w:rPr>
    </w:lvl>
    <w:lvl w:ilvl="3" w:tplc="49546F88" w:tentative="1">
      <w:start w:val="1"/>
      <w:numFmt w:val="bullet"/>
      <w:lvlText w:val=""/>
      <w:lvlJc w:val="left"/>
      <w:pPr>
        <w:ind w:left="2880" w:hanging="360"/>
      </w:pPr>
      <w:rPr>
        <w:rFonts w:ascii="Symbol" w:hAnsi="Symbol" w:hint="default"/>
      </w:rPr>
    </w:lvl>
    <w:lvl w:ilvl="4" w:tplc="38F2EFB8" w:tentative="1">
      <w:start w:val="1"/>
      <w:numFmt w:val="bullet"/>
      <w:lvlText w:val="o"/>
      <w:lvlJc w:val="left"/>
      <w:pPr>
        <w:ind w:left="3600" w:hanging="360"/>
      </w:pPr>
      <w:rPr>
        <w:rFonts w:ascii="Courier New" w:hAnsi="Courier New" w:cs="Courier New" w:hint="default"/>
      </w:rPr>
    </w:lvl>
    <w:lvl w:ilvl="5" w:tplc="0B4E320A" w:tentative="1">
      <w:start w:val="1"/>
      <w:numFmt w:val="bullet"/>
      <w:lvlText w:val=""/>
      <w:lvlJc w:val="left"/>
      <w:pPr>
        <w:ind w:left="4320" w:hanging="360"/>
      </w:pPr>
      <w:rPr>
        <w:rFonts w:ascii="Wingdings" w:hAnsi="Wingdings" w:hint="default"/>
      </w:rPr>
    </w:lvl>
    <w:lvl w:ilvl="6" w:tplc="1D50E9B0" w:tentative="1">
      <w:start w:val="1"/>
      <w:numFmt w:val="bullet"/>
      <w:lvlText w:val=""/>
      <w:lvlJc w:val="left"/>
      <w:pPr>
        <w:ind w:left="5040" w:hanging="360"/>
      </w:pPr>
      <w:rPr>
        <w:rFonts w:ascii="Symbol" w:hAnsi="Symbol" w:hint="default"/>
      </w:rPr>
    </w:lvl>
    <w:lvl w:ilvl="7" w:tplc="BB0C3352" w:tentative="1">
      <w:start w:val="1"/>
      <w:numFmt w:val="bullet"/>
      <w:lvlText w:val="o"/>
      <w:lvlJc w:val="left"/>
      <w:pPr>
        <w:ind w:left="5760" w:hanging="360"/>
      </w:pPr>
      <w:rPr>
        <w:rFonts w:ascii="Courier New" w:hAnsi="Courier New" w:cs="Courier New" w:hint="default"/>
      </w:rPr>
    </w:lvl>
    <w:lvl w:ilvl="8" w:tplc="4612A744" w:tentative="1">
      <w:start w:val="1"/>
      <w:numFmt w:val="bullet"/>
      <w:lvlText w:val=""/>
      <w:lvlJc w:val="left"/>
      <w:pPr>
        <w:ind w:left="6480" w:hanging="360"/>
      </w:pPr>
      <w:rPr>
        <w:rFonts w:ascii="Wingdings" w:hAnsi="Wingdings" w:hint="default"/>
      </w:rPr>
    </w:lvl>
  </w:abstractNum>
  <w:abstractNum w:abstractNumId="44" w15:restartNumberingAfterBreak="0">
    <w:nsid w:val="721C7C72"/>
    <w:multiLevelType w:val="hybridMultilevel"/>
    <w:tmpl w:val="CDACC97E"/>
    <w:lvl w:ilvl="0" w:tplc="B5D2CF5C">
      <w:start w:val="1"/>
      <w:numFmt w:val="bullet"/>
      <w:lvlText w:val=""/>
      <w:lvlJc w:val="left"/>
      <w:pPr>
        <w:ind w:left="1440" w:hanging="360"/>
      </w:pPr>
      <w:rPr>
        <w:rFonts w:ascii="Wingdings" w:hAnsi="Wingdings" w:hint="default"/>
      </w:rPr>
    </w:lvl>
    <w:lvl w:ilvl="1" w:tplc="884E7924" w:tentative="1">
      <w:start w:val="1"/>
      <w:numFmt w:val="bullet"/>
      <w:lvlText w:val="o"/>
      <w:lvlJc w:val="left"/>
      <w:pPr>
        <w:ind w:left="2160" w:hanging="360"/>
      </w:pPr>
      <w:rPr>
        <w:rFonts w:ascii="Courier New" w:hAnsi="Courier New" w:cs="Courier New" w:hint="default"/>
      </w:rPr>
    </w:lvl>
    <w:lvl w:ilvl="2" w:tplc="D1461BE6" w:tentative="1">
      <w:start w:val="1"/>
      <w:numFmt w:val="bullet"/>
      <w:lvlText w:val=""/>
      <w:lvlJc w:val="left"/>
      <w:pPr>
        <w:ind w:left="2880" w:hanging="360"/>
      </w:pPr>
      <w:rPr>
        <w:rFonts w:ascii="Wingdings" w:hAnsi="Wingdings" w:hint="default"/>
      </w:rPr>
    </w:lvl>
    <w:lvl w:ilvl="3" w:tplc="8D8013E2" w:tentative="1">
      <w:start w:val="1"/>
      <w:numFmt w:val="bullet"/>
      <w:lvlText w:val=""/>
      <w:lvlJc w:val="left"/>
      <w:pPr>
        <w:ind w:left="3600" w:hanging="360"/>
      </w:pPr>
      <w:rPr>
        <w:rFonts w:ascii="Symbol" w:hAnsi="Symbol" w:hint="default"/>
      </w:rPr>
    </w:lvl>
    <w:lvl w:ilvl="4" w:tplc="3AF66766" w:tentative="1">
      <w:start w:val="1"/>
      <w:numFmt w:val="bullet"/>
      <w:lvlText w:val="o"/>
      <w:lvlJc w:val="left"/>
      <w:pPr>
        <w:ind w:left="4320" w:hanging="360"/>
      </w:pPr>
      <w:rPr>
        <w:rFonts w:ascii="Courier New" w:hAnsi="Courier New" w:cs="Courier New" w:hint="default"/>
      </w:rPr>
    </w:lvl>
    <w:lvl w:ilvl="5" w:tplc="42E83CA4" w:tentative="1">
      <w:start w:val="1"/>
      <w:numFmt w:val="bullet"/>
      <w:lvlText w:val=""/>
      <w:lvlJc w:val="left"/>
      <w:pPr>
        <w:ind w:left="5040" w:hanging="360"/>
      </w:pPr>
      <w:rPr>
        <w:rFonts w:ascii="Wingdings" w:hAnsi="Wingdings" w:hint="default"/>
      </w:rPr>
    </w:lvl>
    <w:lvl w:ilvl="6" w:tplc="AD1EE2C2" w:tentative="1">
      <w:start w:val="1"/>
      <w:numFmt w:val="bullet"/>
      <w:lvlText w:val=""/>
      <w:lvlJc w:val="left"/>
      <w:pPr>
        <w:ind w:left="5760" w:hanging="360"/>
      </w:pPr>
      <w:rPr>
        <w:rFonts w:ascii="Symbol" w:hAnsi="Symbol" w:hint="default"/>
      </w:rPr>
    </w:lvl>
    <w:lvl w:ilvl="7" w:tplc="B6986056" w:tentative="1">
      <w:start w:val="1"/>
      <w:numFmt w:val="bullet"/>
      <w:lvlText w:val="o"/>
      <w:lvlJc w:val="left"/>
      <w:pPr>
        <w:ind w:left="6480" w:hanging="360"/>
      </w:pPr>
      <w:rPr>
        <w:rFonts w:ascii="Courier New" w:hAnsi="Courier New" w:cs="Courier New" w:hint="default"/>
      </w:rPr>
    </w:lvl>
    <w:lvl w:ilvl="8" w:tplc="393054D8" w:tentative="1">
      <w:start w:val="1"/>
      <w:numFmt w:val="bullet"/>
      <w:lvlText w:val=""/>
      <w:lvlJc w:val="left"/>
      <w:pPr>
        <w:ind w:left="7200" w:hanging="360"/>
      </w:pPr>
      <w:rPr>
        <w:rFonts w:ascii="Wingdings" w:hAnsi="Wingdings" w:hint="default"/>
      </w:rPr>
    </w:lvl>
  </w:abstractNum>
  <w:abstractNum w:abstractNumId="45" w15:restartNumberingAfterBreak="0">
    <w:nsid w:val="7BCA3E11"/>
    <w:multiLevelType w:val="hybridMultilevel"/>
    <w:tmpl w:val="C0F049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F62347B"/>
    <w:multiLevelType w:val="multilevel"/>
    <w:tmpl w:val="13064F4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F8214B"/>
    <w:multiLevelType w:val="multilevel"/>
    <w:tmpl w:val="D6AE6BC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8"/>
  </w:num>
  <w:num w:numId="3">
    <w:abstractNumId w:val="9"/>
  </w:num>
  <w:num w:numId="4">
    <w:abstractNumId w:val="33"/>
  </w:num>
  <w:num w:numId="5">
    <w:abstractNumId w:val="12"/>
  </w:num>
  <w:num w:numId="6">
    <w:abstractNumId w:val="43"/>
  </w:num>
  <w:num w:numId="7">
    <w:abstractNumId w:val="1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38"/>
  </w:num>
  <w:num w:numId="13">
    <w:abstractNumId w:val="13"/>
  </w:num>
  <w:num w:numId="14">
    <w:abstractNumId w:val="16"/>
  </w:num>
  <w:num w:numId="15">
    <w:abstractNumId w:val="24"/>
  </w:num>
  <w:num w:numId="16">
    <w:abstractNumId w:val="37"/>
  </w:num>
  <w:num w:numId="17">
    <w:abstractNumId w:val="21"/>
  </w:num>
  <w:num w:numId="18">
    <w:abstractNumId w:val="15"/>
  </w:num>
  <w:num w:numId="19">
    <w:abstractNumId w:val="11"/>
  </w:num>
  <w:num w:numId="20">
    <w:abstractNumId w:val="20"/>
  </w:num>
  <w:num w:numId="21">
    <w:abstractNumId w:val="18"/>
  </w:num>
  <w:num w:numId="22">
    <w:abstractNumId w:val="28"/>
  </w:num>
  <w:num w:numId="23">
    <w:abstractNumId w:val="17"/>
  </w:num>
  <w:num w:numId="24">
    <w:abstractNumId w:val="42"/>
  </w:num>
  <w:num w:numId="25">
    <w:abstractNumId w:val="39"/>
  </w:num>
  <w:num w:numId="26">
    <w:abstractNumId w:val="10"/>
  </w:num>
  <w:num w:numId="27">
    <w:abstractNumId w:val="2"/>
  </w:num>
  <w:num w:numId="28">
    <w:abstractNumId w:val="27"/>
  </w:num>
  <w:num w:numId="29">
    <w:abstractNumId w:val="7"/>
  </w:num>
  <w:num w:numId="30">
    <w:abstractNumId w:val="31"/>
  </w:num>
  <w:num w:numId="31">
    <w:abstractNumId w:val="26"/>
  </w:num>
  <w:num w:numId="32">
    <w:abstractNumId w:val="6"/>
  </w:num>
  <w:num w:numId="33">
    <w:abstractNumId w:val="0"/>
  </w:num>
  <w:num w:numId="34">
    <w:abstractNumId w:val="23"/>
  </w:num>
  <w:num w:numId="35">
    <w:abstractNumId w:val="35"/>
  </w:num>
  <w:num w:numId="36">
    <w:abstractNumId w:val="41"/>
  </w:num>
  <w:num w:numId="37">
    <w:abstractNumId w:val="25"/>
  </w:num>
  <w:num w:numId="38">
    <w:abstractNumId w:val="1"/>
  </w:num>
  <w:num w:numId="39">
    <w:abstractNumId w:val="29"/>
  </w:num>
  <w:num w:numId="40">
    <w:abstractNumId w:val="30"/>
  </w:num>
  <w:num w:numId="41">
    <w:abstractNumId w:val="19"/>
  </w:num>
  <w:num w:numId="42">
    <w:abstractNumId w:val="46"/>
  </w:num>
  <w:num w:numId="43">
    <w:abstractNumId w:val="47"/>
  </w:num>
  <w:num w:numId="44">
    <w:abstractNumId w:val="4"/>
  </w:num>
  <w:num w:numId="45">
    <w:abstractNumId w:val="34"/>
  </w:num>
  <w:num w:numId="46">
    <w:abstractNumId w:val="45"/>
  </w:num>
  <w:num w:numId="47">
    <w:abstractNumId w:val="32"/>
  </w:num>
  <w:num w:numId="48">
    <w:abstractNumId w:val="22"/>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ra Natalia Ramirez Rozo">
    <w15:presenceInfo w15:providerId="Windows Live" w15:userId="99de672ad4dba0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F52"/>
    <w:rsid w:val="00000501"/>
    <w:rsid w:val="000009FB"/>
    <w:rsid w:val="00000B6C"/>
    <w:rsid w:val="00003578"/>
    <w:rsid w:val="00003891"/>
    <w:rsid w:val="000040A2"/>
    <w:rsid w:val="0000462F"/>
    <w:rsid w:val="0000472D"/>
    <w:rsid w:val="00004932"/>
    <w:rsid w:val="000051DE"/>
    <w:rsid w:val="00006035"/>
    <w:rsid w:val="00006BB5"/>
    <w:rsid w:val="00007204"/>
    <w:rsid w:val="00007E78"/>
    <w:rsid w:val="000124B3"/>
    <w:rsid w:val="00012B4B"/>
    <w:rsid w:val="000134A6"/>
    <w:rsid w:val="00014B39"/>
    <w:rsid w:val="000158D5"/>
    <w:rsid w:val="00016141"/>
    <w:rsid w:val="00016857"/>
    <w:rsid w:val="00016E01"/>
    <w:rsid w:val="00017AD3"/>
    <w:rsid w:val="000210DD"/>
    <w:rsid w:val="00021E74"/>
    <w:rsid w:val="0002284F"/>
    <w:rsid w:val="00022A52"/>
    <w:rsid w:val="00022E26"/>
    <w:rsid w:val="000238C7"/>
    <w:rsid w:val="00023CA7"/>
    <w:rsid w:val="00024512"/>
    <w:rsid w:val="00025398"/>
    <w:rsid w:val="000255E7"/>
    <w:rsid w:val="000258C0"/>
    <w:rsid w:val="00026E9B"/>
    <w:rsid w:val="0002762C"/>
    <w:rsid w:val="000300F0"/>
    <w:rsid w:val="0003084F"/>
    <w:rsid w:val="0003097C"/>
    <w:rsid w:val="00031156"/>
    <w:rsid w:val="000317A4"/>
    <w:rsid w:val="00031BFE"/>
    <w:rsid w:val="00031CF0"/>
    <w:rsid w:val="00031F0D"/>
    <w:rsid w:val="00032BB3"/>
    <w:rsid w:val="00032C01"/>
    <w:rsid w:val="0003349B"/>
    <w:rsid w:val="00034499"/>
    <w:rsid w:val="00035F7C"/>
    <w:rsid w:val="000364C2"/>
    <w:rsid w:val="000366E8"/>
    <w:rsid w:val="00037957"/>
    <w:rsid w:val="000410AD"/>
    <w:rsid w:val="00042836"/>
    <w:rsid w:val="00042C3E"/>
    <w:rsid w:val="00044963"/>
    <w:rsid w:val="000456EA"/>
    <w:rsid w:val="00045C02"/>
    <w:rsid w:val="00045CDC"/>
    <w:rsid w:val="00045E59"/>
    <w:rsid w:val="000465A4"/>
    <w:rsid w:val="0004680A"/>
    <w:rsid w:val="000470C1"/>
    <w:rsid w:val="0004744D"/>
    <w:rsid w:val="00047453"/>
    <w:rsid w:val="00047F90"/>
    <w:rsid w:val="00051205"/>
    <w:rsid w:val="0005287B"/>
    <w:rsid w:val="00055D17"/>
    <w:rsid w:val="00056D54"/>
    <w:rsid w:val="000570B3"/>
    <w:rsid w:val="00060547"/>
    <w:rsid w:val="00060DA4"/>
    <w:rsid w:val="00061513"/>
    <w:rsid w:val="00061AE0"/>
    <w:rsid w:val="00061C01"/>
    <w:rsid w:val="000641CE"/>
    <w:rsid w:val="00064F4E"/>
    <w:rsid w:val="000653BB"/>
    <w:rsid w:val="00065588"/>
    <w:rsid w:val="00065D91"/>
    <w:rsid w:val="000665AD"/>
    <w:rsid w:val="000667D0"/>
    <w:rsid w:val="00066B3E"/>
    <w:rsid w:val="00067D33"/>
    <w:rsid w:val="00070678"/>
    <w:rsid w:val="00070C9B"/>
    <w:rsid w:val="00070F54"/>
    <w:rsid w:val="0007124E"/>
    <w:rsid w:val="00071AD3"/>
    <w:rsid w:val="00071D55"/>
    <w:rsid w:val="00072420"/>
    <w:rsid w:val="000730AE"/>
    <w:rsid w:val="000732E0"/>
    <w:rsid w:val="00073821"/>
    <w:rsid w:val="00073EA0"/>
    <w:rsid w:val="000743DC"/>
    <w:rsid w:val="00074D25"/>
    <w:rsid w:val="00075504"/>
    <w:rsid w:val="00076F6D"/>
    <w:rsid w:val="00076F6F"/>
    <w:rsid w:val="000770FC"/>
    <w:rsid w:val="00077598"/>
    <w:rsid w:val="00077736"/>
    <w:rsid w:val="000779BB"/>
    <w:rsid w:val="00077B0D"/>
    <w:rsid w:val="00077F1F"/>
    <w:rsid w:val="00080292"/>
    <w:rsid w:val="00080839"/>
    <w:rsid w:val="00080DC6"/>
    <w:rsid w:val="0008125A"/>
    <w:rsid w:val="000818AC"/>
    <w:rsid w:val="000818E9"/>
    <w:rsid w:val="00082C43"/>
    <w:rsid w:val="00083368"/>
    <w:rsid w:val="0008421B"/>
    <w:rsid w:val="000847C5"/>
    <w:rsid w:val="00084AB0"/>
    <w:rsid w:val="0008500C"/>
    <w:rsid w:val="000850E1"/>
    <w:rsid w:val="0008562E"/>
    <w:rsid w:val="00085DC3"/>
    <w:rsid w:val="00086288"/>
    <w:rsid w:val="000862C1"/>
    <w:rsid w:val="00086F63"/>
    <w:rsid w:val="00090383"/>
    <w:rsid w:val="00090610"/>
    <w:rsid w:val="00091FAC"/>
    <w:rsid w:val="000922F8"/>
    <w:rsid w:val="00093078"/>
    <w:rsid w:val="000931EB"/>
    <w:rsid w:val="00093627"/>
    <w:rsid w:val="00093701"/>
    <w:rsid w:val="00093B31"/>
    <w:rsid w:val="0009412C"/>
    <w:rsid w:val="0009492F"/>
    <w:rsid w:val="00095872"/>
    <w:rsid w:val="00095898"/>
    <w:rsid w:val="00095DC6"/>
    <w:rsid w:val="00096F0A"/>
    <w:rsid w:val="00097148"/>
    <w:rsid w:val="00097EBE"/>
    <w:rsid w:val="000A123B"/>
    <w:rsid w:val="000A1496"/>
    <w:rsid w:val="000A2397"/>
    <w:rsid w:val="000A2EB3"/>
    <w:rsid w:val="000A34E1"/>
    <w:rsid w:val="000A39FE"/>
    <w:rsid w:val="000A3EFB"/>
    <w:rsid w:val="000A4017"/>
    <w:rsid w:val="000A4E6D"/>
    <w:rsid w:val="000A4FBE"/>
    <w:rsid w:val="000A5C53"/>
    <w:rsid w:val="000A6244"/>
    <w:rsid w:val="000A7EF1"/>
    <w:rsid w:val="000B0E54"/>
    <w:rsid w:val="000B126A"/>
    <w:rsid w:val="000B1EA5"/>
    <w:rsid w:val="000B23D5"/>
    <w:rsid w:val="000B24B2"/>
    <w:rsid w:val="000B29BA"/>
    <w:rsid w:val="000B3C22"/>
    <w:rsid w:val="000B3E30"/>
    <w:rsid w:val="000B5045"/>
    <w:rsid w:val="000B5D98"/>
    <w:rsid w:val="000B6BC1"/>
    <w:rsid w:val="000B7F36"/>
    <w:rsid w:val="000C12F6"/>
    <w:rsid w:val="000C1787"/>
    <w:rsid w:val="000C18E1"/>
    <w:rsid w:val="000C1B95"/>
    <w:rsid w:val="000C3178"/>
    <w:rsid w:val="000C3751"/>
    <w:rsid w:val="000C498A"/>
    <w:rsid w:val="000C4CBC"/>
    <w:rsid w:val="000C5685"/>
    <w:rsid w:val="000C6BD6"/>
    <w:rsid w:val="000C74D0"/>
    <w:rsid w:val="000C752A"/>
    <w:rsid w:val="000C7B36"/>
    <w:rsid w:val="000D07EA"/>
    <w:rsid w:val="000D18AB"/>
    <w:rsid w:val="000D1D5B"/>
    <w:rsid w:val="000D2411"/>
    <w:rsid w:val="000D5E18"/>
    <w:rsid w:val="000D74FB"/>
    <w:rsid w:val="000D7649"/>
    <w:rsid w:val="000E0968"/>
    <w:rsid w:val="000E1789"/>
    <w:rsid w:val="000E22A3"/>
    <w:rsid w:val="000E2858"/>
    <w:rsid w:val="000E456D"/>
    <w:rsid w:val="000E4C3B"/>
    <w:rsid w:val="000E53F0"/>
    <w:rsid w:val="000E54EC"/>
    <w:rsid w:val="000E7145"/>
    <w:rsid w:val="000E73A3"/>
    <w:rsid w:val="000E792B"/>
    <w:rsid w:val="000E7B5F"/>
    <w:rsid w:val="000F079D"/>
    <w:rsid w:val="000F11F3"/>
    <w:rsid w:val="000F20D9"/>
    <w:rsid w:val="000F2FA4"/>
    <w:rsid w:val="000F31A2"/>
    <w:rsid w:val="000F4A02"/>
    <w:rsid w:val="000F58BB"/>
    <w:rsid w:val="000F5C14"/>
    <w:rsid w:val="000F7731"/>
    <w:rsid w:val="001015F2"/>
    <w:rsid w:val="00101BA8"/>
    <w:rsid w:val="00101C45"/>
    <w:rsid w:val="00102D45"/>
    <w:rsid w:val="0010330D"/>
    <w:rsid w:val="0010497C"/>
    <w:rsid w:val="00104B4E"/>
    <w:rsid w:val="001059E5"/>
    <w:rsid w:val="00105E0D"/>
    <w:rsid w:val="0010666D"/>
    <w:rsid w:val="001069EC"/>
    <w:rsid w:val="00107FC2"/>
    <w:rsid w:val="00110F86"/>
    <w:rsid w:val="0011179D"/>
    <w:rsid w:val="00111BA0"/>
    <w:rsid w:val="0011313A"/>
    <w:rsid w:val="00113718"/>
    <w:rsid w:val="001147B1"/>
    <w:rsid w:val="00114A26"/>
    <w:rsid w:val="00115CBC"/>
    <w:rsid w:val="0011600A"/>
    <w:rsid w:val="00116D49"/>
    <w:rsid w:val="00117400"/>
    <w:rsid w:val="001208E6"/>
    <w:rsid w:val="00120D54"/>
    <w:rsid w:val="00121DCF"/>
    <w:rsid w:val="00123CA7"/>
    <w:rsid w:val="00123D3E"/>
    <w:rsid w:val="0012547E"/>
    <w:rsid w:val="001254D9"/>
    <w:rsid w:val="001255AA"/>
    <w:rsid w:val="00126570"/>
    <w:rsid w:val="001269B7"/>
    <w:rsid w:val="001273F4"/>
    <w:rsid w:val="00127622"/>
    <w:rsid w:val="00130232"/>
    <w:rsid w:val="001304A0"/>
    <w:rsid w:val="00130AAB"/>
    <w:rsid w:val="00130EF6"/>
    <w:rsid w:val="00132579"/>
    <w:rsid w:val="001331A8"/>
    <w:rsid w:val="001337A0"/>
    <w:rsid w:val="00133A80"/>
    <w:rsid w:val="00134356"/>
    <w:rsid w:val="00134C75"/>
    <w:rsid w:val="00134E9D"/>
    <w:rsid w:val="0013598D"/>
    <w:rsid w:val="00136130"/>
    <w:rsid w:val="001364D8"/>
    <w:rsid w:val="001370B6"/>
    <w:rsid w:val="00140433"/>
    <w:rsid w:val="001419EA"/>
    <w:rsid w:val="0014225C"/>
    <w:rsid w:val="00142B26"/>
    <w:rsid w:val="00143AC7"/>
    <w:rsid w:val="00145365"/>
    <w:rsid w:val="001458EF"/>
    <w:rsid w:val="00145B19"/>
    <w:rsid w:val="00145B7C"/>
    <w:rsid w:val="00145C65"/>
    <w:rsid w:val="00145F0D"/>
    <w:rsid w:val="0014643A"/>
    <w:rsid w:val="0014703C"/>
    <w:rsid w:val="001505F3"/>
    <w:rsid w:val="00150AA4"/>
    <w:rsid w:val="00151662"/>
    <w:rsid w:val="00152A90"/>
    <w:rsid w:val="00152EB0"/>
    <w:rsid w:val="00152F3A"/>
    <w:rsid w:val="0015399A"/>
    <w:rsid w:val="00153A45"/>
    <w:rsid w:val="001541CD"/>
    <w:rsid w:val="00154F65"/>
    <w:rsid w:val="001559D6"/>
    <w:rsid w:val="00155BD7"/>
    <w:rsid w:val="00156026"/>
    <w:rsid w:val="001560C3"/>
    <w:rsid w:val="001576EF"/>
    <w:rsid w:val="00157C02"/>
    <w:rsid w:val="00160806"/>
    <w:rsid w:val="00160C1A"/>
    <w:rsid w:val="00161065"/>
    <w:rsid w:val="00161EA8"/>
    <w:rsid w:val="00162B9B"/>
    <w:rsid w:val="00162D7A"/>
    <w:rsid w:val="00164A23"/>
    <w:rsid w:val="00166354"/>
    <w:rsid w:val="0016660A"/>
    <w:rsid w:val="00167075"/>
    <w:rsid w:val="00167751"/>
    <w:rsid w:val="00167C92"/>
    <w:rsid w:val="00167F29"/>
    <w:rsid w:val="00167F5A"/>
    <w:rsid w:val="001704EF"/>
    <w:rsid w:val="001713E9"/>
    <w:rsid w:val="001729B9"/>
    <w:rsid w:val="00172D52"/>
    <w:rsid w:val="00172F91"/>
    <w:rsid w:val="001736DA"/>
    <w:rsid w:val="00174EFB"/>
    <w:rsid w:val="00175B4A"/>
    <w:rsid w:val="001763B6"/>
    <w:rsid w:val="00177FD3"/>
    <w:rsid w:val="001807B6"/>
    <w:rsid w:val="00182867"/>
    <w:rsid w:val="00182DA0"/>
    <w:rsid w:val="001839AF"/>
    <w:rsid w:val="00184C1A"/>
    <w:rsid w:val="0018569D"/>
    <w:rsid w:val="001858F3"/>
    <w:rsid w:val="00187B46"/>
    <w:rsid w:val="00190366"/>
    <w:rsid w:val="0019088C"/>
    <w:rsid w:val="00190CF8"/>
    <w:rsid w:val="00191C9D"/>
    <w:rsid w:val="001920B3"/>
    <w:rsid w:val="0019274E"/>
    <w:rsid w:val="00192922"/>
    <w:rsid w:val="0019305C"/>
    <w:rsid w:val="0019491D"/>
    <w:rsid w:val="0019502E"/>
    <w:rsid w:val="00195285"/>
    <w:rsid w:val="00196027"/>
    <w:rsid w:val="00196028"/>
    <w:rsid w:val="00196090"/>
    <w:rsid w:val="0019634B"/>
    <w:rsid w:val="0019777D"/>
    <w:rsid w:val="001977AB"/>
    <w:rsid w:val="001977B8"/>
    <w:rsid w:val="00197C62"/>
    <w:rsid w:val="001A00B4"/>
    <w:rsid w:val="001A03B5"/>
    <w:rsid w:val="001A208E"/>
    <w:rsid w:val="001A27A2"/>
    <w:rsid w:val="001A2D67"/>
    <w:rsid w:val="001A43B8"/>
    <w:rsid w:val="001A4815"/>
    <w:rsid w:val="001A60D3"/>
    <w:rsid w:val="001A60FA"/>
    <w:rsid w:val="001A66CD"/>
    <w:rsid w:val="001A68D1"/>
    <w:rsid w:val="001A6AD6"/>
    <w:rsid w:val="001A6AD7"/>
    <w:rsid w:val="001A6B6E"/>
    <w:rsid w:val="001A75E9"/>
    <w:rsid w:val="001B1B15"/>
    <w:rsid w:val="001B2A06"/>
    <w:rsid w:val="001B308D"/>
    <w:rsid w:val="001B3DE6"/>
    <w:rsid w:val="001B4508"/>
    <w:rsid w:val="001B4A01"/>
    <w:rsid w:val="001B4B07"/>
    <w:rsid w:val="001B4E31"/>
    <w:rsid w:val="001B4EFF"/>
    <w:rsid w:val="001B61B9"/>
    <w:rsid w:val="001B66FF"/>
    <w:rsid w:val="001B679B"/>
    <w:rsid w:val="001B74B8"/>
    <w:rsid w:val="001C029B"/>
    <w:rsid w:val="001C20EA"/>
    <w:rsid w:val="001C274C"/>
    <w:rsid w:val="001C2FF8"/>
    <w:rsid w:val="001C405E"/>
    <w:rsid w:val="001C4910"/>
    <w:rsid w:val="001C4AE8"/>
    <w:rsid w:val="001C5708"/>
    <w:rsid w:val="001C603A"/>
    <w:rsid w:val="001C6642"/>
    <w:rsid w:val="001C7BA8"/>
    <w:rsid w:val="001D0500"/>
    <w:rsid w:val="001D0D85"/>
    <w:rsid w:val="001D0F8C"/>
    <w:rsid w:val="001D11BF"/>
    <w:rsid w:val="001D141B"/>
    <w:rsid w:val="001D1694"/>
    <w:rsid w:val="001D2C94"/>
    <w:rsid w:val="001D3397"/>
    <w:rsid w:val="001D3495"/>
    <w:rsid w:val="001D3DFA"/>
    <w:rsid w:val="001D3E55"/>
    <w:rsid w:val="001D527F"/>
    <w:rsid w:val="001D5C59"/>
    <w:rsid w:val="001D66FE"/>
    <w:rsid w:val="001D6E9F"/>
    <w:rsid w:val="001D7DA0"/>
    <w:rsid w:val="001E00A9"/>
    <w:rsid w:val="001E16C6"/>
    <w:rsid w:val="001E2534"/>
    <w:rsid w:val="001E2FF0"/>
    <w:rsid w:val="001E4456"/>
    <w:rsid w:val="001E4B34"/>
    <w:rsid w:val="001E602F"/>
    <w:rsid w:val="001E6A15"/>
    <w:rsid w:val="001F10FD"/>
    <w:rsid w:val="001F13F1"/>
    <w:rsid w:val="001F2060"/>
    <w:rsid w:val="001F294A"/>
    <w:rsid w:val="001F3622"/>
    <w:rsid w:val="001F3BA1"/>
    <w:rsid w:val="001F3EA5"/>
    <w:rsid w:val="001F68AD"/>
    <w:rsid w:val="002003A8"/>
    <w:rsid w:val="00200594"/>
    <w:rsid w:val="0020084E"/>
    <w:rsid w:val="002015DA"/>
    <w:rsid w:val="0020180B"/>
    <w:rsid w:val="00201A1E"/>
    <w:rsid w:val="002024EB"/>
    <w:rsid w:val="002026BE"/>
    <w:rsid w:val="00202A5B"/>
    <w:rsid w:val="00204F3F"/>
    <w:rsid w:val="00206084"/>
    <w:rsid w:val="00210CE7"/>
    <w:rsid w:val="0021108A"/>
    <w:rsid w:val="002113C6"/>
    <w:rsid w:val="00211A4A"/>
    <w:rsid w:val="00211B6E"/>
    <w:rsid w:val="00211EFE"/>
    <w:rsid w:val="00212C55"/>
    <w:rsid w:val="00212E72"/>
    <w:rsid w:val="002131AD"/>
    <w:rsid w:val="0021336C"/>
    <w:rsid w:val="00213C80"/>
    <w:rsid w:val="00213FF6"/>
    <w:rsid w:val="00214A21"/>
    <w:rsid w:val="0021550A"/>
    <w:rsid w:val="002165C0"/>
    <w:rsid w:val="002165E9"/>
    <w:rsid w:val="00216B51"/>
    <w:rsid w:val="00216F4F"/>
    <w:rsid w:val="002171A5"/>
    <w:rsid w:val="0021787A"/>
    <w:rsid w:val="00217C47"/>
    <w:rsid w:val="00220FEE"/>
    <w:rsid w:val="002226BF"/>
    <w:rsid w:val="002227C0"/>
    <w:rsid w:val="002232F3"/>
    <w:rsid w:val="00223410"/>
    <w:rsid w:val="00223697"/>
    <w:rsid w:val="002241C1"/>
    <w:rsid w:val="00225070"/>
    <w:rsid w:val="0022688B"/>
    <w:rsid w:val="002270B0"/>
    <w:rsid w:val="002273F2"/>
    <w:rsid w:val="00231168"/>
    <w:rsid w:val="00231375"/>
    <w:rsid w:val="002315CD"/>
    <w:rsid w:val="0023195A"/>
    <w:rsid w:val="00231C17"/>
    <w:rsid w:val="00231C4F"/>
    <w:rsid w:val="00234595"/>
    <w:rsid w:val="002358EC"/>
    <w:rsid w:val="00236250"/>
    <w:rsid w:val="002362F8"/>
    <w:rsid w:val="0023700D"/>
    <w:rsid w:val="002379E7"/>
    <w:rsid w:val="00241505"/>
    <w:rsid w:val="0024167D"/>
    <w:rsid w:val="0024180E"/>
    <w:rsid w:val="00244110"/>
    <w:rsid w:val="002445BD"/>
    <w:rsid w:val="0024496B"/>
    <w:rsid w:val="002449A1"/>
    <w:rsid w:val="00250389"/>
    <w:rsid w:val="00250D24"/>
    <w:rsid w:val="00252389"/>
    <w:rsid w:val="00252450"/>
    <w:rsid w:val="00252D25"/>
    <w:rsid w:val="00253236"/>
    <w:rsid w:val="0025376D"/>
    <w:rsid w:val="00253EF7"/>
    <w:rsid w:val="0025495D"/>
    <w:rsid w:val="002559E8"/>
    <w:rsid w:val="002560B7"/>
    <w:rsid w:val="002560DC"/>
    <w:rsid w:val="00256669"/>
    <w:rsid w:val="00256A49"/>
    <w:rsid w:val="00257DE5"/>
    <w:rsid w:val="00257F1F"/>
    <w:rsid w:val="002600E7"/>
    <w:rsid w:val="00263415"/>
    <w:rsid w:val="00263586"/>
    <w:rsid w:val="00263933"/>
    <w:rsid w:val="00263CB4"/>
    <w:rsid w:val="002648AF"/>
    <w:rsid w:val="002649DC"/>
    <w:rsid w:val="00264D64"/>
    <w:rsid w:val="00264F06"/>
    <w:rsid w:val="00267EB6"/>
    <w:rsid w:val="002705FF"/>
    <w:rsid w:val="002722F9"/>
    <w:rsid w:val="0027254B"/>
    <w:rsid w:val="00272A1F"/>
    <w:rsid w:val="00272B58"/>
    <w:rsid w:val="00272BDA"/>
    <w:rsid w:val="00272F70"/>
    <w:rsid w:val="002737BF"/>
    <w:rsid w:val="00273ADD"/>
    <w:rsid w:val="00273DBD"/>
    <w:rsid w:val="00274389"/>
    <w:rsid w:val="0027489E"/>
    <w:rsid w:val="00274A8C"/>
    <w:rsid w:val="00275E5D"/>
    <w:rsid w:val="00277F41"/>
    <w:rsid w:val="00277F76"/>
    <w:rsid w:val="00281476"/>
    <w:rsid w:val="00281955"/>
    <w:rsid w:val="00282F23"/>
    <w:rsid w:val="00283015"/>
    <w:rsid w:val="00283651"/>
    <w:rsid w:val="00283739"/>
    <w:rsid w:val="0028672B"/>
    <w:rsid w:val="00287134"/>
    <w:rsid w:val="00287410"/>
    <w:rsid w:val="00290A59"/>
    <w:rsid w:val="0029118C"/>
    <w:rsid w:val="00291585"/>
    <w:rsid w:val="0029191E"/>
    <w:rsid w:val="00292958"/>
    <w:rsid w:val="00293D7D"/>
    <w:rsid w:val="00294CE5"/>
    <w:rsid w:val="00295581"/>
    <w:rsid w:val="0029592A"/>
    <w:rsid w:val="00295A8E"/>
    <w:rsid w:val="002961FD"/>
    <w:rsid w:val="00296B7A"/>
    <w:rsid w:val="00296F05"/>
    <w:rsid w:val="00297992"/>
    <w:rsid w:val="00297DF8"/>
    <w:rsid w:val="002A11A7"/>
    <w:rsid w:val="002A2124"/>
    <w:rsid w:val="002A25F4"/>
    <w:rsid w:val="002A2C40"/>
    <w:rsid w:val="002A2F2A"/>
    <w:rsid w:val="002A31FE"/>
    <w:rsid w:val="002A33A9"/>
    <w:rsid w:val="002A4EFC"/>
    <w:rsid w:val="002A5882"/>
    <w:rsid w:val="002A6BA8"/>
    <w:rsid w:val="002A7743"/>
    <w:rsid w:val="002A7775"/>
    <w:rsid w:val="002A7A84"/>
    <w:rsid w:val="002B1B0E"/>
    <w:rsid w:val="002B205E"/>
    <w:rsid w:val="002B238D"/>
    <w:rsid w:val="002B28E5"/>
    <w:rsid w:val="002B30DB"/>
    <w:rsid w:val="002B34FD"/>
    <w:rsid w:val="002B3706"/>
    <w:rsid w:val="002B4068"/>
    <w:rsid w:val="002B5216"/>
    <w:rsid w:val="002B5BDB"/>
    <w:rsid w:val="002B6BB1"/>
    <w:rsid w:val="002B7055"/>
    <w:rsid w:val="002C04AC"/>
    <w:rsid w:val="002C0858"/>
    <w:rsid w:val="002C0A07"/>
    <w:rsid w:val="002C0A64"/>
    <w:rsid w:val="002C1611"/>
    <w:rsid w:val="002C2AB8"/>
    <w:rsid w:val="002C3B8C"/>
    <w:rsid w:val="002C4377"/>
    <w:rsid w:val="002C44B2"/>
    <w:rsid w:val="002C4BE6"/>
    <w:rsid w:val="002C6249"/>
    <w:rsid w:val="002C6ABD"/>
    <w:rsid w:val="002C6C2D"/>
    <w:rsid w:val="002C6DBE"/>
    <w:rsid w:val="002C6DEC"/>
    <w:rsid w:val="002C7886"/>
    <w:rsid w:val="002C7AC2"/>
    <w:rsid w:val="002D0BE6"/>
    <w:rsid w:val="002D0C94"/>
    <w:rsid w:val="002D0D73"/>
    <w:rsid w:val="002D1160"/>
    <w:rsid w:val="002D13D5"/>
    <w:rsid w:val="002D1442"/>
    <w:rsid w:val="002D1A4A"/>
    <w:rsid w:val="002D2898"/>
    <w:rsid w:val="002D2B3D"/>
    <w:rsid w:val="002D2F1E"/>
    <w:rsid w:val="002D39BF"/>
    <w:rsid w:val="002D3DFD"/>
    <w:rsid w:val="002D447A"/>
    <w:rsid w:val="002D4CD5"/>
    <w:rsid w:val="002D4F63"/>
    <w:rsid w:val="002D4FB4"/>
    <w:rsid w:val="002D53FC"/>
    <w:rsid w:val="002D5CDD"/>
    <w:rsid w:val="002D5E4D"/>
    <w:rsid w:val="002E11D1"/>
    <w:rsid w:val="002E21F6"/>
    <w:rsid w:val="002E3005"/>
    <w:rsid w:val="002E3C06"/>
    <w:rsid w:val="002E40B0"/>
    <w:rsid w:val="002E5A7A"/>
    <w:rsid w:val="002E63D4"/>
    <w:rsid w:val="002E67E9"/>
    <w:rsid w:val="002E6CAA"/>
    <w:rsid w:val="002F04DB"/>
    <w:rsid w:val="002F0594"/>
    <w:rsid w:val="002F19AE"/>
    <w:rsid w:val="002F1DD0"/>
    <w:rsid w:val="002F37EE"/>
    <w:rsid w:val="002F39DE"/>
    <w:rsid w:val="002F3D8F"/>
    <w:rsid w:val="002F5320"/>
    <w:rsid w:val="002F6FD4"/>
    <w:rsid w:val="002F77A1"/>
    <w:rsid w:val="002F7A91"/>
    <w:rsid w:val="00300E8B"/>
    <w:rsid w:val="00301EF8"/>
    <w:rsid w:val="00301F80"/>
    <w:rsid w:val="0030325F"/>
    <w:rsid w:val="00304D8E"/>
    <w:rsid w:val="00304E09"/>
    <w:rsid w:val="0030517B"/>
    <w:rsid w:val="003054AD"/>
    <w:rsid w:val="00305D9F"/>
    <w:rsid w:val="00306DC9"/>
    <w:rsid w:val="00307110"/>
    <w:rsid w:val="003079E3"/>
    <w:rsid w:val="003102FA"/>
    <w:rsid w:val="00310A2B"/>
    <w:rsid w:val="00310AD3"/>
    <w:rsid w:val="00310FDA"/>
    <w:rsid w:val="00310FFE"/>
    <w:rsid w:val="003116D8"/>
    <w:rsid w:val="00313EEF"/>
    <w:rsid w:val="003155BA"/>
    <w:rsid w:val="00315649"/>
    <w:rsid w:val="003162BD"/>
    <w:rsid w:val="00316B09"/>
    <w:rsid w:val="00317F67"/>
    <w:rsid w:val="00321BEF"/>
    <w:rsid w:val="00321D13"/>
    <w:rsid w:val="00321ED7"/>
    <w:rsid w:val="00323864"/>
    <w:rsid w:val="003248F7"/>
    <w:rsid w:val="00324E41"/>
    <w:rsid w:val="00325526"/>
    <w:rsid w:val="0032714A"/>
    <w:rsid w:val="003275B9"/>
    <w:rsid w:val="00327F53"/>
    <w:rsid w:val="003304E3"/>
    <w:rsid w:val="00330856"/>
    <w:rsid w:val="003327E8"/>
    <w:rsid w:val="00332AFB"/>
    <w:rsid w:val="00333137"/>
    <w:rsid w:val="003334DF"/>
    <w:rsid w:val="00333F0F"/>
    <w:rsid w:val="00334208"/>
    <w:rsid w:val="0033459C"/>
    <w:rsid w:val="00334A45"/>
    <w:rsid w:val="003350FD"/>
    <w:rsid w:val="00336183"/>
    <w:rsid w:val="00336542"/>
    <w:rsid w:val="00336700"/>
    <w:rsid w:val="0033682D"/>
    <w:rsid w:val="003404EA"/>
    <w:rsid w:val="00340567"/>
    <w:rsid w:val="003406FD"/>
    <w:rsid w:val="00340E38"/>
    <w:rsid w:val="00341569"/>
    <w:rsid w:val="00341704"/>
    <w:rsid w:val="003420AA"/>
    <w:rsid w:val="00343239"/>
    <w:rsid w:val="00343C61"/>
    <w:rsid w:val="00343E4A"/>
    <w:rsid w:val="00345020"/>
    <w:rsid w:val="00345332"/>
    <w:rsid w:val="0035304D"/>
    <w:rsid w:val="0035354E"/>
    <w:rsid w:val="003537DF"/>
    <w:rsid w:val="0035590A"/>
    <w:rsid w:val="00356DEC"/>
    <w:rsid w:val="00357300"/>
    <w:rsid w:val="003575EC"/>
    <w:rsid w:val="00357662"/>
    <w:rsid w:val="0035788C"/>
    <w:rsid w:val="003604FA"/>
    <w:rsid w:val="00360F76"/>
    <w:rsid w:val="00362359"/>
    <w:rsid w:val="00363020"/>
    <w:rsid w:val="00363F4C"/>
    <w:rsid w:val="003646E9"/>
    <w:rsid w:val="003656E7"/>
    <w:rsid w:val="003656F8"/>
    <w:rsid w:val="0036677F"/>
    <w:rsid w:val="0036765D"/>
    <w:rsid w:val="00367A31"/>
    <w:rsid w:val="0037052A"/>
    <w:rsid w:val="00371299"/>
    <w:rsid w:val="00371519"/>
    <w:rsid w:val="00371AA0"/>
    <w:rsid w:val="00371CFE"/>
    <w:rsid w:val="00372732"/>
    <w:rsid w:val="00372BCE"/>
    <w:rsid w:val="00373396"/>
    <w:rsid w:val="00373859"/>
    <w:rsid w:val="00373FE7"/>
    <w:rsid w:val="00374372"/>
    <w:rsid w:val="00374CB8"/>
    <w:rsid w:val="00374F99"/>
    <w:rsid w:val="003754D7"/>
    <w:rsid w:val="003759FF"/>
    <w:rsid w:val="00376F12"/>
    <w:rsid w:val="003772A0"/>
    <w:rsid w:val="0037759C"/>
    <w:rsid w:val="00380761"/>
    <w:rsid w:val="00381983"/>
    <w:rsid w:val="00381A34"/>
    <w:rsid w:val="00382195"/>
    <w:rsid w:val="0038266D"/>
    <w:rsid w:val="00382844"/>
    <w:rsid w:val="00382D9A"/>
    <w:rsid w:val="00383CB4"/>
    <w:rsid w:val="00384C3A"/>
    <w:rsid w:val="00387541"/>
    <w:rsid w:val="00387940"/>
    <w:rsid w:val="00387CEA"/>
    <w:rsid w:val="00390C53"/>
    <w:rsid w:val="00391623"/>
    <w:rsid w:val="00391A3B"/>
    <w:rsid w:val="00391FB4"/>
    <w:rsid w:val="00392946"/>
    <w:rsid w:val="00393BE4"/>
    <w:rsid w:val="0039408E"/>
    <w:rsid w:val="00394996"/>
    <w:rsid w:val="00394D7D"/>
    <w:rsid w:val="0039582C"/>
    <w:rsid w:val="00396CB0"/>
    <w:rsid w:val="003977C1"/>
    <w:rsid w:val="003A0923"/>
    <w:rsid w:val="003A0A71"/>
    <w:rsid w:val="003A0D53"/>
    <w:rsid w:val="003A0DD7"/>
    <w:rsid w:val="003A153F"/>
    <w:rsid w:val="003A191D"/>
    <w:rsid w:val="003A1B3D"/>
    <w:rsid w:val="003A25D7"/>
    <w:rsid w:val="003A2D98"/>
    <w:rsid w:val="003A3363"/>
    <w:rsid w:val="003A3B45"/>
    <w:rsid w:val="003A462A"/>
    <w:rsid w:val="003A59A8"/>
    <w:rsid w:val="003A5F80"/>
    <w:rsid w:val="003A7BB4"/>
    <w:rsid w:val="003B06FA"/>
    <w:rsid w:val="003B13E4"/>
    <w:rsid w:val="003B1B4D"/>
    <w:rsid w:val="003B1EA6"/>
    <w:rsid w:val="003B22F6"/>
    <w:rsid w:val="003B2D2B"/>
    <w:rsid w:val="003B3296"/>
    <w:rsid w:val="003B3DAE"/>
    <w:rsid w:val="003B4702"/>
    <w:rsid w:val="003B4770"/>
    <w:rsid w:val="003B68E0"/>
    <w:rsid w:val="003B7F1A"/>
    <w:rsid w:val="003B7F4A"/>
    <w:rsid w:val="003C0B85"/>
    <w:rsid w:val="003C25EE"/>
    <w:rsid w:val="003C2E2F"/>
    <w:rsid w:val="003C41F3"/>
    <w:rsid w:val="003C4E57"/>
    <w:rsid w:val="003C5F2F"/>
    <w:rsid w:val="003C732A"/>
    <w:rsid w:val="003D03C5"/>
    <w:rsid w:val="003D0468"/>
    <w:rsid w:val="003D083E"/>
    <w:rsid w:val="003D0F28"/>
    <w:rsid w:val="003D1C0C"/>
    <w:rsid w:val="003D1F23"/>
    <w:rsid w:val="003D1F32"/>
    <w:rsid w:val="003D2C75"/>
    <w:rsid w:val="003D33E3"/>
    <w:rsid w:val="003D3B09"/>
    <w:rsid w:val="003D3EF5"/>
    <w:rsid w:val="003D4257"/>
    <w:rsid w:val="003D48E7"/>
    <w:rsid w:val="003D6734"/>
    <w:rsid w:val="003D6E54"/>
    <w:rsid w:val="003D7425"/>
    <w:rsid w:val="003E205D"/>
    <w:rsid w:val="003E21CC"/>
    <w:rsid w:val="003E369B"/>
    <w:rsid w:val="003E3B00"/>
    <w:rsid w:val="003E3B77"/>
    <w:rsid w:val="003E3B99"/>
    <w:rsid w:val="003E422C"/>
    <w:rsid w:val="003E4939"/>
    <w:rsid w:val="003E4F87"/>
    <w:rsid w:val="003E5A16"/>
    <w:rsid w:val="003E6848"/>
    <w:rsid w:val="003E6A6E"/>
    <w:rsid w:val="003E6E65"/>
    <w:rsid w:val="003E754B"/>
    <w:rsid w:val="003E7751"/>
    <w:rsid w:val="003F0294"/>
    <w:rsid w:val="003F0551"/>
    <w:rsid w:val="003F06DD"/>
    <w:rsid w:val="003F08F0"/>
    <w:rsid w:val="003F0933"/>
    <w:rsid w:val="003F15F4"/>
    <w:rsid w:val="003F1A56"/>
    <w:rsid w:val="003F3549"/>
    <w:rsid w:val="003F6C54"/>
    <w:rsid w:val="003F7257"/>
    <w:rsid w:val="004003AC"/>
    <w:rsid w:val="00401347"/>
    <w:rsid w:val="0040388C"/>
    <w:rsid w:val="00403DC3"/>
    <w:rsid w:val="004044DE"/>
    <w:rsid w:val="004046B1"/>
    <w:rsid w:val="00406165"/>
    <w:rsid w:val="00406458"/>
    <w:rsid w:val="00407CA3"/>
    <w:rsid w:val="00410B21"/>
    <w:rsid w:val="00410CF9"/>
    <w:rsid w:val="004110EB"/>
    <w:rsid w:val="00411878"/>
    <w:rsid w:val="004118AC"/>
    <w:rsid w:val="00411E4E"/>
    <w:rsid w:val="004128F6"/>
    <w:rsid w:val="004132C2"/>
    <w:rsid w:val="00413B39"/>
    <w:rsid w:val="00413DA8"/>
    <w:rsid w:val="00413E95"/>
    <w:rsid w:val="004144C1"/>
    <w:rsid w:val="004156AA"/>
    <w:rsid w:val="00415AE4"/>
    <w:rsid w:val="00416607"/>
    <w:rsid w:val="004170EA"/>
    <w:rsid w:val="00420922"/>
    <w:rsid w:val="00421C6B"/>
    <w:rsid w:val="00422111"/>
    <w:rsid w:val="004227B4"/>
    <w:rsid w:val="00422E2C"/>
    <w:rsid w:val="004236D8"/>
    <w:rsid w:val="00426E93"/>
    <w:rsid w:val="00426FE5"/>
    <w:rsid w:val="00427F0C"/>
    <w:rsid w:val="00427F8D"/>
    <w:rsid w:val="00430770"/>
    <w:rsid w:val="00431024"/>
    <w:rsid w:val="0043186B"/>
    <w:rsid w:val="00431F4C"/>
    <w:rsid w:val="004320DA"/>
    <w:rsid w:val="004320FE"/>
    <w:rsid w:val="004321D4"/>
    <w:rsid w:val="00432A62"/>
    <w:rsid w:val="00432F06"/>
    <w:rsid w:val="004330B8"/>
    <w:rsid w:val="00433AE7"/>
    <w:rsid w:val="0043408F"/>
    <w:rsid w:val="00434195"/>
    <w:rsid w:val="0043581C"/>
    <w:rsid w:val="00435DE1"/>
    <w:rsid w:val="004373FA"/>
    <w:rsid w:val="00437E6F"/>
    <w:rsid w:val="0044034B"/>
    <w:rsid w:val="00441329"/>
    <w:rsid w:val="00441740"/>
    <w:rsid w:val="00441840"/>
    <w:rsid w:val="00442F5F"/>
    <w:rsid w:val="00443D84"/>
    <w:rsid w:val="00443E9B"/>
    <w:rsid w:val="0044488A"/>
    <w:rsid w:val="00444ECB"/>
    <w:rsid w:val="00445246"/>
    <w:rsid w:val="004454C5"/>
    <w:rsid w:val="0044695C"/>
    <w:rsid w:val="00450182"/>
    <w:rsid w:val="00450428"/>
    <w:rsid w:val="004504EA"/>
    <w:rsid w:val="00450DE6"/>
    <w:rsid w:val="00453452"/>
    <w:rsid w:val="0045354D"/>
    <w:rsid w:val="0045388E"/>
    <w:rsid w:val="00453DCF"/>
    <w:rsid w:val="00454798"/>
    <w:rsid w:val="00455374"/>
    <w:rsid w:val="00455A1B"/>
    <w:rsid w:val="00455EAB"/>
    <w:rsid w:val="00457613"/>
    <w:rsid w:val="00460E1D"/>
    <w:rsid w:val="00461AB4"/>
    <w:rsid w:val="00463758"/>
    <w:rsid w:val="0046429C"/>
    <w:rsid w:val="00464785"/>
    <w:rsid w:val="0046558D"/>
    <w:rsid w:val="00467A42"/>
    <w:rsid w:val="00467B95"/>
    <w:rsid w:val="00467DAF"/>
    <w:rsid w:val="004702A5"/>
    <w:rsid w:val="004704B3"/>
    <w:rsid w:val="0047071F"/>
    <w:rsid w:val="00470E36"/>
    <w:rsid w:val="0047207C"/>
    <w:rsid w:val="00472380"/>
    <w:rsid w:val="004726EA"/>
    <w:rsid w:val="004730FE"/>
    <w:rsid w:val="0047333C"/>
    <w:rsid w:val="004742BE"/>
    <w:rsid w:val="004754F2"/>
    <w:rsid w:val="00475B9C"/>
    <w:rsid w:val="00476C15"/>
    <w:rsid w:val="004771DD"/>
    <w:rsid w:val="0047799C"/>
    <w:rsid w:val="00480066"/>
    <w:rsid w:val="004804AF"/>
    <w:rsid w:val="00480905"/>
    <w:rsid w:val="00481817"/>
    <w:rsid w:val="00481944"/>
    <w:rsid w:val="0048245B"/>
    <w:rsid w:val="00482DEC"/>
    <w:rsid w:val="00483659"/>
    <w:rsid w:val="004841F9"/>
    <w:rsid w:val="0048422F"/>
    <w:rsid w:val="00484F3A"/>
    <w:rsid w:val="00486649"/>
    <w:rsid w:val="0048754D"/>
    <w:rsid w:val="004877EE"/>
    <w:rsid w:val="00491F2E"/>
    <w:rsid w:val="00492235"/>
    <w:rsid w:val="00493A52"/>
    <w:rsid w:val="00495D8D"/>
    <w:rsid w:val="004975F5"/>
    <w:rsid w:val="004A1AE5"/>
    <w:rsid w:val="004A2BE5"/>
    <w:rsid w:val="004A389A"/>
    <w:rsid w:val="004A3B4D"/>
    <w:rsid w:val="004A5AED"/>
    <w:rsid w:val="004A5B0D"/>
    <w:rsid w:val="004A6326"/>
    <w:rsid w:val="004A6AFD"/>
    <w:rsid w:val="004A6F7E"/>
    <w:rsid w:val="004A74A5"/>
    <w:rsid w:val="004B0A3A"/>
    <w:rsid w:val="004B1241"/>
    <w:rsid w:val="004B1325"/>
    <w:rsid w:val="004B2573"/>
    <w:rsid w:val="004B2AAC"/>
    <w:rsid w:val="004B30DD"/>
    <w:rsid w:val="004B405A"/>
    <w:rsid w:val="004B41CC"/>
    <w:rsid w:val="004B65A9"/>
    <w:rsid w:val="004B773B"/>
    <w:rsid w:val="004C0072"/>
    <w:rsid w:val="004C05CD"/>
    <w:rsid w:val="004C0766"/>
    <w:rsid w:val="004C132A"/>
    <w:rsid w:val="004C18F4"/>
    <w:rsid w:val="004C2CB7"/>
    <w:rsid w:val="004C3032"/>
    <w:rsid w:val="004C331B"/>
    <w:rsid w:val="004C352F"/>
    <w:rsid w:val="004C3EB7"/>
    <w:rsid w:val="004C522A"/>
    <w:rsid w:val="004C574E"/>
    <w:rsid w:val="004C5FDB"/>
    <w:rsid w:val="004C6059"/>
    <w:rsid w:val="004C6523"/>
    <w:rsid w:val="004C6BF1"/>
    <w:rsid w:val="004D1101"/>
    <w:rsid w:val="004D174F"/>
    <w:rsid w:val="004D2236"/>
    <w:rsid w:val="004D2577"/>
    <w:rsid w:val="004D267A"/>
    <w:rsid w:val="004D29F0"/>
    <w:rsid w:val="004D3974"/>
    <w:rsid w:val="004D43C4"/>
    <w:rsid w:val="004D4D6E"/>
    <w:rsid w:val="004D572B"/>
    <w:rsid w:val="004D6407"/>
    <w:rsid w:val="004D6E8D"/>
    <w:rsid w:val="004D793C"/>
    <w:rsid w:val="004E1A9E"/>
    <w:rsid w:val="004E1BA4"/>
    <w:rsid w:val="004E1F2C"/>
    <w:rsid w:val="004E254A"/>
    <w:rsid w:val="004E38AA"/>
    <w:rsid w:val="004E397C"/>
    <w:rsid w:val="004E3CF8"/>
    <w:rsid w:val="004E5370"/>
    <w:rsid w:val="004E7404"/>
    <w:rsid w:val="004F027E"/>
    <w:rsid w:val="004F0A7C"/>
    <w:rsid w:val="004F10B5"/>
    <w:rsid w:val="004F13BC"/>
    <w:rsid w:val="004F17B2"/>
    <w:rsid w:val="004F1EF7"/>
    <w:rsid w:val="004F2752"/>
    <w:rsid w:val="004F2D8F"/>
    <w:rsid w:val="004F31C8"/>
    <w:rsid w:val="004F40D6"/>
    <w:rsid w:val="004F657C"/>
    <w:rsid w:val="004F675E"/>
    <w:rsid w:val="004F6A02"/>
    <w:rsid w:val="00500826"/>
    <w:rsid w:val="00501A73"/>
    <w:rsid w:val="00502FE8"/>
    <w:rsid w:val="00503949"/>
    <w:rsid w:val="00503AD9"/>
    <w:rsid w:val="00503DA0"/>
    <w:rsid w:val="00504633"/>
    <w:rsid w:val="005047D3"/>
    <w:rsid w:val="00504A79"/>
    <w:rsid w:val="005054E6"/>
    <w:rsid w:val="00505552"/>
    <w:rsid w:val="00510041"/>
    <w:rsid w:val="00510560"/>
    <w:rsid w:val="005108BC"/>
    <w:rsid w:val="00510A4D"/>
    <w:rsid w:val="00510C60"/>
    <w:rsid w:val="00511460"/>
    <w:rsid w:val="005122B7"/>
    <w:rsid w:val="0051269A"/>
    <w:rsid w:val="00513CBA"/>
    <w:rsid w:val="00514AB8"/>
    <w:rsid w:val="00514D43"/>
    <w:rsid w:val="00514FDB"/>
    <w:rsid w:val="005157C6"/>
    <w:rsid w:val="00515DD7"/>
    <w:rsid w:val="00517119"/>
    <w:rsid w:val="00517A8C"/>
    <w:rsid w:val="00520777"/>
    <w:rsid w:val="00520A74"/>
    <w:rsid w:val="00522B43"/>
    <w:rsid w:val="0052454C"/>
    <w:rsid w:val="005251A0"/>
    <w:rsid w:val="005257C1"/>
    <w:rsid w:val="005267DC"/>
    <w:rsid w:val="00527608"/>
    <w:rsid w:val="0052761E"/>
    <w:rsid w:val="00527980"/>
    <w:rsid w:val="00527CD9"/>
    <w:rsid w:val="00531329"/>
    <w:rsid w:val="00531BBA"/>
    <w:rsid w:val="00531DC9"/>
    <w:rsid w:val="00534E89"/>
    <w:rsid w:val="0053592E"/>
    <w:rsid w:val="00536284"/>
    <w:rsid w:val="005362B3"/>
    <w:rsid w:val="005366B4"/>
    <w:rsid w:val="00536BA9"/>
    <w:rsid w:val="00536D1F"/>
    <w:rsid w:val="00537059"/>
    <w:rsid w:val="0053728A"/>
    <w:rsid w:val="00537406"/>
    <w:rsid w:val="00537B49"/>
    <w:rsid w:val="00537C0A"/>
    <w:rsid w:val="00543D6C"/>
    <w:rsid w:val="005440AF"/>
    <w:rsid w:val="00544362"/>
    <w:rsid w:val="00544E6B"/>
    <w:rsid w:val="00545289"/>
    <w:rsid w:val="005455B0"/>
    <w:rsid w:val="00545A7A"/>
    <w:rsid w:val="005461BE"/>
    <w:rsid w:val="005471FE"/>
    <w:rsid w:val="00547C94"/>
    <w:rsid w:val="00547D24"/>
    <w:rsid w:val="00551645"/>
    <w:rsid w:val="0055186C"/>
    <w:rsid w:val="005522CA"/>
    <w:rsid w:val="00552521"/>
    <w:rsid w:val="005535F5"/>
    <w:rsid w:val="00553B61"/>
    <w:rsid w:val="005543B2"/>
    <w:rsid w:val="00555050"/>
    <w:rsid w:val="0055590D"/>
    <w:rsid w:val="005562F6"/>
    <w:rsid w:val="00556D57"/>
    <w:rsid w:val="0056056A"/>
    <w:rsid w:val="00560711"/>
    <w:rsid w:val="005616BF"/>
    <w:rsid w:val="00562AFE"/>
    <w:rsid w:val="00563527"/>
    <w:rsid w:val="00563B48"/>
    <w:rsid w:val="005640FE"/>
    <w:rsid w:val="005647B9"/>
    <w:rsid w:val="00564841"/>
    <w:rsid w:val="00566279"/>
    <w:rsid w:val="00566437"/>
    <w:rsid w:val="005674CA"/>
    <w:rsid w:val="00567F7F"/>
    <w:rsid w:val="005700B2"/>
    <w:rsid w:val="00570209"/>
    <w:rsid w:val="00570ACC"/>
    <w:rsid w:val="00570F73"/>
    <w:rsid w:val="005716B5"/>
    <w:rsid w:val="0057251B"/>
    <w:rsid w:val="00572742"/>
    <w:rsid w:val="00572B5F"/>
    <w:rsid w:val="00572B61"/>
    <w:rsid w:val="00572C61"/>
    <w:rsid w:val="005731F1"/>
    <w:rsid w:val="0057343B"/>
    <w:rsid w:val="0057452B"/>
    <w:rsid w:val="00574971"/>
    <w:rsid w:val="00574EAA"/>
    <w:rsid w:val="00575FAE"/>
    <w:rsid w:val="00576519"/>
    <w:rsid w:val="00577F4B"/>
    <w:rsid w:val="00580632"/>
    <w:rsid w:val="00581E67"/>
    <w:rsid w:val="00583CD3"/>
    <w:rsid w:val="005844D0"/>
    <w:rsid w:val="005845EB"/>
    <w:rsid w:val="0058530E"/>
    <w:rsid w:val="0058544B"/>
    <w:rsid w:val="00585990"/>
    <w:rsid w:val="00585B67"/>
    <w:rsid w:val="00586250"/>
    <w:rsid w:val="0058660B"/>
    <w:rsid w:val="0058665C"/>
    <w:rsid w:val="00586F46"/>
    <w:rsid w:val="00587AAD"/>
    <w:rsid w:val="0059068B"/>
    <w:rsid w:val="00590AD1"/>
    <w:rsid w:val="0059204C"/>
    <w:rsid w:val="00592940"/>
    <w:rsid w:val="00593755"/>
    <w:rsid w:val="00593ECA"/>
    <w:rsid w:val="00595CEC"/>
    <w:rsid w:val="0059629C"/>
    <w:rsid w:val="005A01D6"/>
    <w:rsid w:val="005A03E0"/>
    <w:rsid w:val="005A058F"/>
    <w:rsid w:val="005A0C33"/>
    <w:rsid w:val="005A126A"/>
    <w:rsid w:val="005A1879"/>
    <w:rsid w:val="005A18DE"/>
    <w:rsid w:val="005A1AE9"/>
    <w:rsid w:val="005A1BCB"/>
    <w:rsid w:val="005A20D8"/>
    <w:rsid w:val="005A26DC"/>
    <w:rsid w:val="005A2E88"/>
    <w:rsid w:val="005A2EE7"/>
    <w:rsid w:val="005A519F"/>
    <w:rsid w:val="005A534A"/>
    <w:rsid w:val="005A53D2"/>
    <w:rsid w:val="005A5438"/>
    <w:rsid w:val="005A77BA"/>
    <w:rsid w:val="005A7EE1"/>
    <w:rsid w:val="005B0B29"/>
    <w:rsid w:val="005B0D63"/>
    <w:rsid w:val="005B125F"/>
    <w:rsid w:val="005B28BE"/>
    <w:rsid w:val="005B2F43"/>
    <w:rsid w:val="005B36C7"/>
    <w:rsid w:val="005B59CB"/>
    <w:rsid w:val="005B61E1"/>
    <w:rsid w:val="005B6B46"/>
    <w:rsid w:val="005B6D3B"/>
    <w:rsid w:val="005B736B"/>
    <w:rsid w:val="005B74E8"/>
    <w:rsid w:val="005B7571"/>
    <w:rsid w:val="005C02E1"/>
    <w:rsid w:val="005C042D"/>
    <w:rsid w:val="005C0E71"/>
    <w:rsid w:val="005C16AF"/>
    <w:rsid w:val="005C1F20"/>
    <w:rsid w:val="005C2041"/>
    <w:rsid w:val="005C20C6"/>
    <w:rsid w:val="005C20EB"/>
    <w:rsid w:val="005C2728"/>
    <w:rsid w:val="005C279D"/>
    <w:rsid w:val="005C35FB"/>
    <w:rsid w:val="005C3847"/>
    <w:rsid w:val="005C3951"/>
    <w:rsid w:val="005C3AAF"/>
    <w:rsid w:val="005C3D37"/>
    <w:rsid w:val="005C4F51"/>
    <w:rsid w:val="005C59E5"/>
    <w:rsid w:val="005C5C33"/>
    <w:rsid w:val="005C625F"/>
    <w:rsid w:val="005D0830"/>
    <w:rsid w:val="005D0DA0"/>
    <w:rsid w:val="005D120E"/>
    <w:rsid w:val="005D12D8"/>
    <w:rsid w:val="005D1580"/>
    <w:rsid w:val="005D1BFC"/>
    <w:rsid w:val="005D1C6B"/>
    <w:rsid w:val="005D3578"/>
    <w:rsid w:val="005D442E"/>
    <w:rsid w:val="005D4540"/>
    <w:rsid w:val="005D4DE6"/>
    <w:rsid w:val="005D5E63"/>
    <w:rsid w:val="005D6D01"/>
    <w:rsid w:val="005D7422"/>
    <w:rsid w:val="005D7CD4"/>
    <w:rsid w:val="005D7DCE"/>
    <w:rsid w:val="005E067C"/>
    <w:rsid w:val="005E15BB"/>
    <w:rsid w:val="005E16CB"/>
    <w:rsid w:val="005E2CA5"/>
    <w:rsid w:val="005E3D70"/>
    <w:rsid w:val="005E6B66"/>
    <w:rsid w:val="005E6B8D"/>
    <w:rsid w:val="005E782A"/>
    <w:rsid w:val="005E7B3C"/>
    <w:rsid w:val="005E7BFC"/>
    <w:rsid w:val="005F0089"/>
    <w:rsid w:val="005F07DF"/>
    <w:rsid w:val="005F18EF"/>
    <w:rsid w:val="005F2A7C"/>
    <w:rsid w:val="005F2EFA"/>
    <w:rsid w:val="005F3349"/>
    <w:rsid w:val="005F3E39"/>
    <w:rsid w:val="005F4D38"/>
    <w:rsid w:val="005F4DDD"/>
    <w:rsid w:val="005F5176"/>
    <w:rsid w:val="005F54D9"/>
    <w:rsid w:val="005F59DD"/>
    <w:rsid w:val="005F5D34"/>
    <w:rsid w:val="005F63E7"/>
    <w:rsid w:val="005F6C7F"/>
    <w:rsid w:val="006004F8"/>
    <w:rsid w:val="0060126E"/>
    <w:rsid w:val="006016C3"/>
    <w:rsid w:val="00601B20"/>
    <w:rsid w:val="00601C51"/>
    <w:rsid w:val="00603993"/>
    <w:rsid w:val="0060425A"/>
    <w:rsid w:val="006048AE"/>
    <w:rsid w:val="00605B2C"/>
    <w:rsid w:val="006065CF"/>
    <w:rsid w:val="00606C06"/>
    <w:rsid w:val="0060771D"/>
    <w:rsid w:val="006110A0"/>
    <w:rsid w:val="00611480"/>
    <w:rsid w:val="00611887"/>
    <w:rsid w:val="00612BD3"/>
    <w:rsid w:val="0061337F"/>
    <w:rsid w:val="00613E86"/>
    <w:rsid w:val="0061412F"/>
    <w:rsid w:val="006152CA"/>
    <w:rsid w:val="00615FA5"/>
    <w:rsid w:val="00616488"/>
    <w:rsid w:val="00616EE4"/>
    <w:rsid w:val="00616F65"/>
    <w:rsid w:val="0062236F"/>
    <w:rsid w:val="0062240D"/>
    <w:rsid w:val="0062274B"/>
    <w:rsid w:val="0062332F"/>
    <w:rsid w:val="006236C2"/>
    <w:rsid w:val="00623B3C"/>
    <w:rsid w:val="00624559"/>
    <w:rsid w:val="00624FAC"/>
    <w:rsid w:val="00624FFD"/>
    <w:rsid w:val="00625D28"/>
    <w:rsid w:val="00625F90"/>
    <w:rsid w:val="006268F5"/>
    <w:rsid w:val="00626C20"/>
    <w:rsid w:val="00627CBE"/>
    <w:rsid w:val="00627D41"/>
    <w:rsid w:val="006310CB"/>
    <w:rsid w:val="00632018"/>
    <w:rsid w:val="00632145"/>
    <w:rsid w:val="0063500A"/>
    <w:rsid w:val="0063556B"/>
    <w:rsid w:val="00635C00"/>
    <w:rsid w:val="00635DCF"/>
    <w:rsid w:val="0063609F"/>
    <w:rsid w:val="00636C30"/>
    <w:rsid w:val="006374F6"/>
    <w:rsid w:val="0063771C"/>
    <w:rsid w:val="00637A60"/>
    <w:rsid w:val="00637C77"/>
    <w:rsid w:val="00640319"/>
    <w:rsid w:val="00640B05"/>
    <w:rsid w:val="00640D20"/>
    <w:rsid w:val="00640F4A"/>
    <w:rsid w:val="00641EF4"/>
    <w:rsid w:val="0064229B"/>
    <w:rsid w:val="006429C2"/>
    <w:rsid w:val="00642E48"/>
    <w:rsid w:val="00643564"/>
    <w:rsid w:val="00643673"/>
    <w:rsid w:val="00643B45"/>
    <w:rsid w:val="00644533"/>
    <w:rsid w:val="00644CDD"/>
    <w:rsid w:val="00644E29"/>
    <w:rsid w:val="00644FA7"/>
    <w:rsid w:val="0064514F"/>
    <w:rsid w:val="006454FC"/>
    <w:rsid w:val="0064661D"/>
    <w:rsid w:val="00646859"/>
    <w:rsid w:val="006468BF"/>
    <w:rsid w:val="00650BD8"/>
    <w:rsid w:val="00652964"/>
    <w:rsid w:val="0065427E"/>
    <w:rsid w:val="0065580E"/>
    <w:rsid w:val="00655A7D"/>
    <w:rsid w:val="00655A8B"/>
    <w:rsid w:val="00656518"/>
    <w:rsid w:val="00656765"/>
    <w:rsid w:val="00656D42"/>
    <w:rsid w:val="00656D4D"/>
    <w:rsid w:val="006571D3"/>
    <w:rsid w:val="00657B02"/>
    <w:rsid w:val="00657BFF"/>
    <w:rsid w:val="00660764"/>
    <w:rsid w:val="0066199B"/>
    <w:rsid w:val="00662BA6"/>
    <w:rsid w:val="00663335"/>
    <w:rsid w:val="00663B27"/>
    <w:rsid w:val="00665250"/>
    <w:rsid w:val="0066530C"/>
    <w:rsid w:val="00665B24"/>
    <w:rsid w:val="006665ED"/>
    <w:rsid w:val="00666ADD"/>
    <w:rsid w:val="00667F7C"/>
    <w:rsid w:val="006703ED"/>
    <w:rsid w:val="006704F3"/>
    <w:rsid w:val="00670855"/>
    <w:rsid w:val="0067462B"/>
    <w:rsid w:val="006763EB"/>
    <w:rsid w:val="0067658F"/>
    <w:rsid w:val="006766D7"/>
    <w:rsid w:val="00676AC6"/>
    <w:rsid w:val="006771F8"/>
    <w:rsid w:val="00677900"/>
    <w:rsid w:val="00677FA2"/>
    <w:rsid w:val="006805EE"/>
    <w:rsid w:val="00680A62"/>
    <w:rsid w:val="006817BF"/>
    <w:rsid w:val="00681F6F"/>
    <w:rsid w:val="006823A4"/>
    <w:rsid w:val="0068280F"/>
    <w:rsid w:val="00683030"/>
    <w:rsid w:val="006839B0"/>
    <w:rsid w:val="00683BC3"/>
    <w:rsid w:val="00683FCF"/>
    <w:rsid w:val="0068419A"/>
    <w:rsid w:val="006850A8"/>
    <w:rsid w:val="006859BC"/>
    <w:rsid w:val="00686406"/>
    <w:rsid w:val="006864E4"/>
    <w:rsid w:val="00686679"/>
    <w:rsid w:val="0068677A"/>
    <w:rsid w:val="00686919"/>
    <w:rsid w:val="00686BCC"/>
    <w:rsid w:val="00687DBF"/>
    <w:rsid w:val="006909A5"/>
    <w:rsid w:val="00690F05"/>
    <w:rsid w:val="0069142E"/>
    <w:rsid w:val="00691DAF"/>
    <w:rsid w:val="00691FAD"/>
    <w:rsid w:val="006920B7"/>
    <w:rsid w:val="0069304A"/>
    <w:rsid w:val="006932A8"/>
    <w:rsid w:val="00693369"/>
    <w:rsid w:val="006937DE"/>
    <w:rsid w:val="00694499"/>
    <w:rsid w:val="00694B8D"/>
    <w:rsid w:val="00694FE0"/>
    <w:rsid w:val="0069507B"/>
    <w:rsid w:val="00695CD7"/>
    <w:rsid w:val="00695D15"/>
    <w:rsid w:val="006966CB"/>
    <w:rsid w:val="00697D63"/>
    <w:rsid w:val="006A006F"/>
    <w:rsid w:val="006A061E"/>
    <w:rsid w:val="006A3173"/>
    <w:rsid w:val="006A31A8"/>
    <w:rsid w:val="006A4094"/>
    <w:rsid w:val="006A5009"/>
    <w:rsid w:val="006A584E"/>
    <w:rsid w:val="006A59AE"/>
    <w:rsid w:val="006A6E4E"/>
    <w:rsid w:val="006A7777"/>
    <w:rsid w:val="006A779A"/>
    <w:rsid w:val="006A78A7"/>
    <w:rsid w:val="006A7B43"/>
    <w:rsid w:val="006B113A"/>
    <w:rsid w:val="006B1855"/>
    <w:rsid w:val="006B1BB5"/>
    <w:rsid w:val="006B2EC2"/>
    <w:rsid w:val="006B3948"/>
    <w:rsid w:val="006B63CE"/>
    <w:rsid w:val="006B68EA"/>
    <w:rsid w:val="006B6B2E"/>
    <w:rsid w:val="006C0867"/>
    <w:rsid w:val="006C0929"/>
    <w:rsid w:val="006C1156"/>
    <w:rsid w:val="006C130F"/>
    <w:rsid w:val="006C253E"/>
    <w:rsid w:val="006C29E3"/>
    <w:rsid w:val="006C30F7"/>
    <w:rsid w:val="006C461A"/>
    <w:rsid w:val="006C63C6"/>
    <w:rsid w:val="006C69C8"/>
    <w:rsid w:val="006C6DD4"/>
    <w:rsid w:val="006C71AA"/>
    <w:rsid w:val="006C7A34"/>
    <w:rsid w:val="006D155E"/>
    <w:rsid w:val="006D1B24"/>
    <w:rsid w:val="006D213C"/>
    <w:rsid w:val="006D2AF7"/>
    <w:rsid w:val="006D31B7"/>
    <w:rsid w:val="006D3795"/>
    <w:rsid w:val="006D3867"/>
    <w:rsid w:val="006D3F85"/>
    <w:rsid w:val="006D53F2"/>
    <w:rsid w:val="006D624A"/>
    <w:rsid w:val="006D6266"/>
    <w:rsid w:val="006D655E"/>
    <w:rsid w:val="006D702F"/>
    <w:rsid w:val="006E0B8B"/>
    <w:rsid w:val="006E156A"/>
    <w:rsid w:val="006E1842"/>
    <w:rsid w:val="006E1C25"/>
    <w:rsid w:val="006E23C9"/>
    <w:rsid w:val="006E2D41"/>
    <w:rsid w:val="006E4010"/>
    <w:rsid w:val="006E444D"/>
    <w:rsid w:val="006E4884"/>
    <w:rsid w:val="006E48E4"/>
    <w:rsid w:val="006E4920"/>
    <w:rsid w:val="006E4E19"/>
    <w:rsid w:val="006E5790"/>
    <w:rsid w:val="006E5791"/>
    <w:rsid w:val="006E58F8"/>
    <w:rsid w:val="006E5B1F"/>
    <w:rsid w:val="006E5F9D"/>
    <w:rsid w:val="006E640E"/>
    <w:rsid w:val="006E6C05"/>
    <w:rsid w:val="006E6D93"/>
    <w:rsid w:val="006E6EE1"/>
    <w:rsid w:val="006F00DA"/>
    <w:rsid w:val="006F02C3"/>
    <w:rsid w:val="006F02E7"/>
    <w:rsid w:val="006F0EC5"/>
    <w:rsid w:val="006F1629"/>
    <w:rsid w:val="006F17D3"/>
    <w:rsid w:val="006F2CF9"/>
    <w:rsid w:val="006F3672"/>
    <w:rsid w:val="006F4AFD"/>
    <w:rsid w:val="006F783B"/>
    <w:rsid w:val="006F7A31"/>
    <w:rsid w:val="006F7C53"/>
    <w:rsid w:val="0070159D"/>
    <w:rsid w:val="0070265B"/>
    <w:rsid w:val="0070276D"/>
    <w:rsid w:val="00703088"/>
    <w:rsid w:val="0070341F"/>
    <w:rsid w:val="00703A37"/>
    <w:rsid w:val="0070432B"/>
    <w:rsid w:val="00704D06"/>
    <w:rsid w:val="00705213"/>
    <w:rsid w:val="007057BF"/>
    <w:rsid w:val="00705ADD"/>
    <w:rsid w:val="00706245"/>
    <w:rsid w:val="0070676E"/>
    <w:rsid w:val="00706A38"/>
    <w:rsid w:val="007078EE"/>
    <w:rsid w:val="00707DBF"/>
    <w:rsid w:val="00707F1C"/>
    <w:rsid w:val="00710A1D"/>
    <w:rsid w:val="00710E9C"/>
    <w:rsid w:val="00712438"/>
    <w:rsid w:val="007126BF"/>
    <w:rsid w:val="007137B7"/>
    <w:rsid w:val="007152DF"/>
    <w:rsid w:val="0071531E"/>
    <w:rsid w:val="00715690"/>
    <w:rsid w:val="007157D1"/>
    <w:rsid w:val="00715967"/>
    <w:rsid w:val="007162D8"/>
    <w:rsid w:val="00716541"/>
    <w:rsid w:val="00716B5E"/>
    <w:rsid w:val="0071718B"/>
    <w:rsid w:val="007178E1"/>
    <w:rsid w:val="0072060F"/>
    <w:rsid w:val="00720BD6"/>
    <w:rsid w:val="00720F9A"/>
    <w:rsid w:val="0072127C"/>
    <w:rsid w:val="007212CE"/>
    <w:rsid w:val="00722524"/>
    <w:rsid w:val="007226DE"/>
    <w:rsid w:val="00722A3E"/>
    <w:rsid w:val="007244FB"/>
    <w:rsid w:val="00726CD2"/>
    <w:rsid w:val="007279AE"/>
    <w:rsid w:val="00730EA7"/>
    <w:rsid w:val="00731166"/>
    <w:rsid w:val="007317F2"/>
    <w:rsid w:val="00731F3B"/>
    <w:rsid w:val="0073206A"/>
    <w:rsid w:val="00732DB8"/>
    <w:rsid w:val="00732DC5"/>
    <w:rsid w:val="007346A3"/>
    <w:rsid w:val="00734796"/>
    <w:rsid w:val="00734E16"/>
    <w:rsid w:val="00735021"/>
    <w:rsid w:val="00735713"/>
    <w:rsid w:val="00736161"/>
    <w:rsid w:val="007362B6"/>
    <w:rsid w:val="007363F4"/>
    <w:rsid w:val="00736691"/>
    <w:rsid w:val="00736D59"/>
    <w:rsid w:val="0074047C"/>
    <w:rsid w:val="00740FBE"/>
    <w:rsid w:val="007410FB"/>
    <w:rsid w:val="007426EB"/>
    <w:rsid w:val="007428F5"/>
    <w:rsid w:val="00742DFE"/>
    <w:rsid w:val="00743597"/>
    <w:rsid w:val="00745883"/>
    <w:rsid w:val="0074790B"/>
    <w:rsid w:val="00747FE0"/>
    <w:rsid w:val="0075043C"/>
    <w:rsid w:val="0075314C"/>
    <w:rsid w:val="007534FB"/>
    <w:rsid w:val="0075434A"/>
    <w:rsid w:val="0075481B"/>
    <w:rsid w:val="00754833"/>
    <w:rsid w:val="00754846"/>
    <w:rsid w:val="00754FD2"/>
    <w:rsid w:val="00755588"/>
    <w:rsid w:val="0075578D"/>
    <w:rsid w:val="00755AD0"/>
    <w:rsid w:val="00755B7C"/>
    <w:rsid w:val="00755C44"/>
    <w:rsid w:val="00757781"/>
    <w:rsid w:val="0076182E"/>
    <w:rsid w:val="00761A5E"/>
    <w:rsid w:val="007620FF"/>
    <w:rsid w:val="00762A80"/>
    <w:rsid w:val="00763F70"/>
    <w:rsid w:val="007644A0"/>
    <w:rsid w:val="0076472D"/>
    <w:rsid w:val="00764833"/>
    <w:rsid w:val="00764E02"/>
    <w:rsid w:val="00765533"/>
    <w:rsid w:val="00765E85"/>
    <w:rsid w:val="00766D1C"/>
    <w:rsid w:val="007671EE"/>
    <w:rsid w:val="00767446"/>
    <w:rsid w:val="00771078"/>
    <w:rsid w:val="00771153"/>
    <w:rsid w:val="007716EA"/>
    <w:rsid w:val="007727DE"/>
    <w:rsid w:val="007727F2"/>
    <w:rsid w:val="00772831"/>
    <w:rsid w:val="00772E25"/>
    <w:rsid w:val="00774028"/>
    <w:rsid w:val="007745CD"/>
    <w:rsid w:val="0077469E"/>
    <w:rsid w:val="0077479A"/>
    <w:rsid w:val="00774DD5"/>
    <w:rsid w:val="007752B8"/>
    <w:rsid w:val="007768BB"/>
    <w:rsid w:val="00776A7C"/>
    <w:rsid w:val="00777584"/>
    <w:rsid w:val="00777AF9"/>
    <w:rsid w:val="0078008E"/>
    <w:rsid w:val="00780EDA"/>
    <w:rsid w:val="007810BA"/>
    <w:rsid w:val="00782BE5"/>
    <w:rsid w:val="007831A3"/>
    <w:rsid w:val="0078350E"/>
    <w:rsid w:val="00784BBD"/>
    <w:rsid w:val="00785026"/>
    <w:rsid w:val="0078666F"/>
    <w:rsid w:val="007868ED"/>
    <w:rsid w:val="00787270"/>
    <w:rsid w:val="007910A7"/>
    <w:rsid w:val="0079188E"/>
    <w:rsid w:val="007923EC"/>
    <w:rsid w:val="007928A4"/>
    <w:rsid w:val="007936D4"/>
    <w:rsid w:val="007941F0"/>
    <w:rsid w:val="007942FF"/>
    <w:rsid w:val="00795185"/>
    <w:rsid w:val="00795FDE"/>
    <w:rsid w:val="007966ED"/>
    <w:rsid w:val="00797336"/>
    <w:rsid w:val="00797BAD"/>
    <w:rsid w:val="007A0EBF"/>
    <w:rsid w:val="007A0F96"/>
    <w:rsid w:val="007A2067"/>
    <w:rsid w:val="007A27DF"/>
    <w:rsid w:val="007A2943"/>
    <w:rsid w:val="007A2EFA"/>
    <w:rsid w:val="007A3275"/>
    <w:rsid w:val="007A342C"/>
    <w:rsid w:val="007A3DE6"/>
    <w:rsid w:val="007A3EC8"/>
    <w:rsid w:val="007A5038"/>
    <w:rsid w:val="007A5176"/>
    <w:rsid w:val="007A5C4E"/>
    <w:rsid w:val="007A6201"/>
    <w:rsid w:val="007B040F"/>
    <w:rsid w:val="007B12E8"/>
    <w:rsid w:val="007B1435"/>
    <w:rsid w:val="007B1ABD"/>
    <w:rsid w:val="007B1B80"/>
    <w:rsid w:val="007B3427"/>
    <w:rsid w:val="007B4716"/>
    <w:rsid w:val="007B4796"/>
    <w:rsid w:val="007B548D"/>
    <w:rsid w:val="007B6FB5"/>
    <w:rsid w:val="007B7688"/>
    <w:rsid w:val="007B78D1"/>
    <w:rsid w:val="007B79E2"/>
    <w:rsid w:val="007C020A"/>
    <w:rsid w:val="007C1821"/>
    <w:rsid w:val="007C19FD"/>
    <w:rsid w:val="007C23BB"/>
    <w:rsid w:val="007C2958"/>
    <w:rsid w:val="007C31CE"/>
    <w:rsid w:val="007C3A45"/>
    <w:rsid w:val="007C3C35"/>
    <w:rsid w:val="007C57BE"/>
    <w:rsid w:val="007C5822"/>
    <w:rsid w:val="007C6635"/>
    <w:rsid w:val="007C67C3"/>
    <w:rsid w:val="007C6BFE"/>
    <w:rsid w:val="007C717E"/>
    <w:rsid w:val="007C73B4"/>
    <w:rsid w:val="007C74C8"/>
    <w:rsid w:val="007D06AC"/>
    <w:rsid w:val="007D0980"/>
    <w:rsid w:val="007D0C37"/>
    <w:rsid w:val="007D4974"/>
    <w:rsid w:val="007D4F24"/>
    <w:rsid w:val="007D5641"/>
    <w:rsid w:val="007D582A"/>
    <w:rsid w:val="007D64DA"/>
    <w:rsid w:val="007D7180"/>
    <w:rsid w:val="007D7CD6"/>
    <w:rsid w:val="007D7F73"/>
    <w:rsid w:val="007E02EA"/>
    <w:rsid w:val="007E0B90"/>
    <w:rsid w:val="007E1154"/>
    <w:rsid w:val="007E219D"/>
    <w:rsid w:val="007E2C37"/>
    <w:rsid w:val="007E3BB4"/>
    <w:rsid w:val="007E4064"/>
    <w:rsid w:val="007E4AF2"/>
    <w:rsid w:val="007E5D7A"/>
    <w:rsid w:val="007E69DD"/>
    <w:rsid w:val="007F03D5"/>
    <w:rsid w:val="007F1193"/>
    <w:rsid w:val="007F12B0"/>
    <w:rsid w:val="007F2578"/>
    <w:rsid w:val="007F301B"/>
    <w:rsid w:val="007F3491"/>
    <w:rsid w:val="007F46E8"/>
    <w:rsid w:val="007F62E7"/>
    <w:rsid w:val="007F7E2A"/>
    <w:rsid w:val="00800A0F"/>
    <w:rsid w:val="0080192B"/>
    <w:rsid w:val="008024F1"/>
    <w:rsid w:val="00802616"/>
    <w:rsid w:val="0080286D"/>
    <w:rsid w:val="00802B34"/>
    <w:rsid w:val="00804CA1"/>
    <w:rsid w:val="00805247"/>
    <w:rsid w:val="008054EE"/>
    <w:rsid w:val="00805962"/>
    <w:rsid w:val="00805BE7"/>
    <w:rsid w:val="0080601A"/>
    <w:rsid w:val="0080631F"/>
    <w:rsid w:val="0080636B"/>
    <w:rsid w:val="008067F4"/>
    <w:rsid w:val="00806876"/>
    <w:rsid w:val="00806924"/>
    <w:rsid w:val="00806C49"/>
    <w:rsid w:val="00806EB9"/>
    <w:rsid w:val="00807FC8"/>
    <w:rsid w:val="00810005"/>
    <w:rsid w:val="0081024F"/>
    <w:rsid w:val="00812110"/>
    <w:rsid w:val="00812527"/>
    <w:rsid w:val="008128B8"/>
    <w:rsid w:val="0081327F"/>
    <w:rsid w:val="008152F6"/>
    <w:rsid w:val="00815C0A"/>
    <w:rsid w:val="00816846"/>
    <w:rsid w:val="00816C78"/>
    <w:rsid w:val="00817755"/>
    <w:rsid w:val="00817971"/>
    <w:rsid w:val="00820C54"/>
    <w:rsid w:val="0082244C"/>
    <w:rsid w:val="008227FF"/>
    <w:rsid w:val="0082282D"/>
    <w:rsid w:val="008236D7"/>
    <w:rsid w:val="008241C3"/>
    <w:rsid w:val="0082424D"/>
    <w:rsid w:val="00824B6D"/>
    <w:rsid w:val="00824C8F"/>
    <w:rsid w:val="00826485"/>
    <w:rsid w:val="00827BEB"/>
    <w:rsid w:val="00827C6C"/>
    <w:rsid w:val="00827DB8"/>
    <w:rsid w:val="00830BC4"/>
    <w:rsid w:val="00830E3C"/>
    <w:rsid w:val="00831671"/>
    <w:rsid w:val="008318B8"/>
    <w:rsid w:val="0083369E"/>
    <w:rsid w:val="00833C74"/>
    <w:rsid w:val="00835541"/>
    <w:rsid w:val="008355C5"/>
    <w:rsid w:val="0083623F"/>
    <w:rsid w:val="00836900"/>
    <w:rsid w:val="00837DED"/>
    <w:rsid w:val="00837F98"/>
    <w:rsid w:val="008401A6"/>
    <w:rsid w:val="0084060D"/>
    <w:rsid w:val="00840E7C"/>
    <w:rsid w:val="008414EB"/>
    <w:rsid w:val="00843D74"/>
    <w:rsid w:val="0084580B"/>
    <w:rsid w:val="0084775F"/>
    <w:rsid w:val="00847B70"/>
    <w:rsid w:val="008518F7"/>
    <w:rsid w:val="00851F11"/>
    <w:rsid w:val="008521DD"/>
    <w:rsid w:val="008529CC"/>
    <w:rsid w:val="00853946"/>
    <w:rsid w:val="00853D7D"/>
    <w:rsid w:val="008542B6"/>
    <w:rsid w:val="0086041A"/>
    <w:rsid w:val="008622DC"/>
    <w:rsid w:val="00862648"/>
    <w:rsid w:val="00862F68"/>
    <w:rsid w:val="00863DAD"/>
    <w:rsid w:val="008648A3"/>
    <w:rsid w:val="00864C5D"/>
    <w:rsid w:val="00865697"/>
    <w:rsid w:val="00865C4D"/>
    <w:rsid w:val="00866283"/>
    <w:rsid w:val="00866CFA"/>
    <w:rsid w:val="00867504"/>
    <w:rsid w:val="00867648"/>
    <w:rsid w:val="00867861"/>
    <w:rsid w:val="0087013A"/>
    <w:rsid w:val="00870150"/>
    <w:rsid w:val="008706D6"/>
    <w:rsid w:val="00871132"/>
    <w:rsid w:val="008722FD"/>
    <w:rsid w:val="00873549"/>
    <w:rsid w:val="00874B32"/>
    <w:rsid w:val="008757D9"/>
    <w:rsid w:val="00875BE4"/>
    <w:rsid w:val="00876886"/>
    <w:rsid w:val="00877063"/>
    <w:rsid w:val="0087718A"/>
    <w:rsid w:val="0088042D"/>
    <w:rsid w:val="00880441"/>
    <w:rsid w:val="00880570"/>
    <w:rsid w:val="00880905"/>
    <w:rsid w:val="00880C47"/>
    <w:rsid w:val="008813D7"/>
    <w:rsid w:val="00881C37"/>
    <w:rsid w:val="00882837"/>
    <w:rsid w:val="00883E84"/>
    <w:rsid w:val="00884436"/>
    <w:rsid w:val="008846B5"/>
    <w:rsid w:val="008863C7"/>
    <w:rsid w:val="00886D5F"/>
    <w:rsid w:val="00886F23"/>
    <w:rsid w:val="00887147"/>
    <w:rsid w:val="008901E0"/>
    <w:rsid w:val="008902EE"/>
    <w:rsid w:val="008904FD"/>
    <w:rsid w:val="00890978"/>
    <w:rsid w:val="0089105E"/>
    <w:rsid w:val="00891598"/>
    <w:rsid w:val="008915A7"/>
    <w:rsid w:val="00891AF2"/>
    <w:rsid w:val="008924E0"/>
    <w:rsid w:val="00893056"/>
    <w:rsid w:val="00894317"/>
    <w:rsid w:val="0089549E"/>
    <w:rsid w:val="00895828"/>
    <w:rsid w:val="00895C3D"/>
    <w:rsid w:val="008961FA"/>
    <w:rsid w:val="00896314"/>
    <w:rsid w:val="00896EC6"/>
    <w:rsid w:val="00897266"/>
    <w:rsid w:val="0089767B"/>
    <w:rsid w:val="00897824"/>
    <w:rsid w:val="00897CCA"/>
    <w:rsid w:val="00897E1D"/>
    <w:rsid w:val="008A089A"/>
    <w:rsid w:val="008A1F61"/>
    <w:rsid w:val="008A4E17"/>
    <w:rsid w:val="008A5542"/>
    <w:rsid w:val="008A6017"/>
    <w:rsid w:val="008A64FA"/>
    <w:rsid w:val="008A650A"/>
    <w:rsid w:val="008A77E1"/>
    <w:rsid w:val="008A7C6A"/>
    <w:rsid w:val="008B1440"/>
    <w:rsid w:val="008B165A"/>
    <w:rsid w:val="008B17A8"/>
    <w:rsid w:val="008B2F3B"/>
    <w:rsid w:val="008B39B8"/>
    <w:rsid w:val="008B3B5C"/>
    <w:rsid w:val="008B3F91"/>
    <w:rsid w:val="008B4883"/>
    <w:rsid w:val="008B5259"/>
    <w:rsid w:val="008B5A61"/>
    <w:rsid w:val="008B62F9"/>
    <w:rsid w:val="008B6D56"/>
    <w:rsid w:val="008B6E3B"/>
    <w:rsid w:val="008B7190"/>
    <w:rsid w:val="008C015B"/>
    <w:rsid w:val="008C04E4"/>
    <w:rsid w:val="008C0712"/>
    <w:rsid w:val="008C15C9"/>
    <w:rsid w:val="008C3041"/>
    <w:rsid w:val="008C3B6B"/>
    <w:rsid w:val="008C4C1B"/>
    <w:rsid w:val="008C5596"/>
    <w:rsid w:val="008C5E87"/>
    <w:rsid w:val="008C625E"/>
    <w:rsid w:val="008C6616"/>
    <w:rsid w:val="008C6A5B"/>
    <w:rsid w:val="008D1EEF"/>
    <w:rsid w:val="008D2411"/>
    <w:rsid w:val="008D2B75"/>
    <w:rsid w:val="008D2BD3"/>
    <w:rsid w:val="008D32DD"/>
    <w:rsid w:val="008D410F"/>
    <w:rsid w:val="008D5EF3"/>
    <w:rsid w:val="008D60FD"/>
    <w:rsid w:val="008D6DEF"/>
    <w:rsid w:val="008D76A1"/>
    <w:rsid w:val="008D7893"/>
    <w:rsid w:val="008E16A5"/>
    <w:rsid w:val="008E23CD"/>
    <w:rsid w:val="008E2E1C"/>
    <w:rsid w:val="008E3D0A"/>
    <w:rsid w:val="008E48F6"/>
    <w:rsid w:val="008E4F41"/>
    <w:rsid w:val="008E79B2"/>
    <w:rsid w:val="008F0404"/>
    <w:rsid w:val="008F098C"/>
    <w:rsid w:val="008F0E83"/>
    <w:rsid w:val="008F160A"/>
    <w:rsid w:val="008F240E"/>
    <w:rsid w:val="008F27E0"/>
    <w:rsid w:val="008F295C"/>
    <w:rsid w:val="008F35FB"/>
    <w:rsid w:val="008F3657"/>
    <w:rsid w:val="008F3E89"/>
    <w:rsid w:val="008F449A"/>
    <w:rsid w:val="008F4724"/>
    <w:rsid w:val="008F4909"/>
    <w:rsid w:val="008F5057"/>
    <w:rsid w:val="008F6241"/>
    <w:rsid w:val="008F66B3"/>
    <w:rsid w:val="009003F5"/>
    <w:rsid w:val="00900EA8"/>
    <w:rsid w:val="00901D89"/>
    <w:rsid w:val="00902749"/>
    <w:rsid w:val="00903DD8"/>
    <w:rsid w:val="00904D3F"/>
    <w:rsid w:val="00905AA7"/>
    <w:rsid w:val="009076CD"/>
    <w:rsid w:val="00910737"/>
    <w:rsid w:val="00910D09"/>
    <w:rsid w:val="00911390"/>
    <w:rsid w:val="0091267A"/>
    <w:rsid w:val="00913D51"/>
    <w:rsid w:val="009147BF"/>
    <w:rsid w:val="00915050"/>
    <w:rsid w:val="009168DF"/>
    <w:rsid w:val="00916D1F"/>
    <w:rsid w:val="00917E18"/>
    <w:rsid w:val="0092020A"/>
    <w:rsid w:val="0092114C"/>
    <w:rsid w:val="009213DA"/>
    <w:rsid w:val="00921A3D"/>
    <w:rsid w:val="00921FC0"/>
    <w:rsid w:val="009235FF"/>
    <w:rsid w:val="009236A4"/>
    <w:rsid w:val="00923770"/>
    <w:rsid w:val="00923E64"/>
    <w:rsid w:val="009254CE"/>
    <w:rsid w:val="00926597"/>
    <w:rsid w:val="00926824"/>
    <w:rsid w:val="009273F4"/>
    <w:rsid w:val="00927406"/>
    <w:rsid w:val="0093155D"/>
    <w:rsid w:val="00931CDA"/>
    <w:rsid w:val="00932C8D"/>
    <w:rsid w:val="00933E62"/>
    <w:rsid w:val="0093445E"/>
    <w:rsid w:val="00934537"/>
    <w:rsid w:val="00934B2B"/>
    <w:rsid w:val="00934EDC"/>
    <w:rsid w:val="00934F14"/>
    <w:rsid w:val="0093546F"/>
    <w:rsid w:val="009369E1"/>
    <w:rsid w:val="00936DDF"/>
    <w:rsid w:val="00940015"/>
    <w:rsid w:val="00940312"/>
    <w:rsid w:val="00941CED"/>
    <w:rsid w:val="00942A4B"/>
    <w:rsid w:val="00943515"/>
    <w:rsid w:val="009441AB"/>
    <w:rsid w:val="009452EE"/>
    <w:rsid w:val="00945B4A"/>
    <w:rsid w:val="0094700D"/>
    <w:rsid w:val="0094775D"/>
    <w:rsid w:val="00947A3C"/>
    <w:rsid w:val="00947D6A"/>
    <w:rsid w:val="009500E0"/>
    <w:rsid w:val="00950180"/>
    <w:rsid w:val="009510B4"/>
    <w:rsid w:val="009520C2"/>
    <w:rsid w:val="00952EF7"/>
    <w:rsid w:val="009532E2"/>
    <w:rsid w:val="009534AD"/>
    <w:rsid w:val="00955466"/>
    <w:rsid w:val="00955DA3"/>
    <w:rsid w:val="009575FA"/>
    <w:rsid w:val="009600D1"/>
    <w:rsid w:val="00960867"/>
    <w:rsid w:val="00960F74"/>
    <w:rsid w:val="00961094"/>
    <w:rsid w:val="009613E5"/>
    <w:rsid w:val="00961C8A"/>
    <w:rsid w:val="0096275B"/>
    <w:rsid w:val="00962792"/>
    <w:rsid w:val="0096341D"/>
    <w:rsid w:val="00964150"/>
    <w:rsid w:val="009667A3"/>
    <w:rsid w:val="00967FF2"/>
    <w:rsid w:val="00970042"/>
    <w:rsid w:val="0097063A"/>
    <w:rsid w:val="0097192D"/>
    <w:rsid w:val="00971F83"/>
    <w:rsid w:val="00972B6C"/>
    <w:rsid w:val="00972C80"/>
    <w:rsid w:val="009732AE"/>
    <w:rsid w:val="009736AF"/>
    <w:rsid w:val="009739BA"/>
    <w:rsid w:val="00973A9F"/>
    <w:rsid w:val="00973EF9"/>
    <w:rsid w:val="00973FD4"/>
    <w:rsid w:val="00977ABA"/>
    <w:rsid w:val="00977C9E"/>
    <w:rsid w:val="009803A1"/>
    <w:rsid w:val="009811A9"/>
    <w:rsid w:val="00981A84"/>
    <w:rsid w:val="00982569"/>
    <w:rsid w:val="0098492F"/>
    <w:rsid w:val="00984C9E"/>
    <w:rsid w:val="00984E83"/>
    <w:rsid w:val="00985DBE"/>
    <w:rsid w:val="0098644E"/>
    <w:rsid w:val="00986920"/>
    <w:rsid w:val="00986D7A"/>
    <w:rsid w:val="00987DAA"/>
    <w:rsid w:val="00987DE2"/>
    <w:rsid w:val="0099080F"/>
    <w:rsid w:val="00990AD8"/>
    <w:rsid w:val="00991899"/>
    <w:rsid w:val="00992B85"/>
    <w:rsid w:val="00992E41"/>
    <w:rsid w:val="00992FDD"/>
    <w:rsid w:val="009951A8"/>
    <w:rsid w:val="009979FC"/>
    <w:rsid w:val="00997AB5"/>
    <w:rsid w:val="00997B1A"/>
    <w:rsid w:val="009A0DF5"/>
    <w:rsid w:val="009A0F0E"/>
    <w:rsid w:val="009A1244"/>
    <w:rsid w:val="009A142F"/>
    <w:rsid w:val="009A165E"/>
    <w:rsid w:val="009A1C67"/>
    <w:rsid w:val="009A1CF6"/>
    <w:rsid w:val="009A2DE8"/>
    <w:rsid w:val="009A2F78"/>
    <w:rsid w:val="009A36CA"/>
    <w:rsid w:val="009A3721"/>
    <w:rsid w:val="009A3D8C"/>
    <w:rsid w:val="009A439E"/>
    <w:rsid w:val="009A5B09"/>
    <w:rsid w:val="009A79FE"/>
    <w:rsid w:val="009B0B4E"/>
    <w:rsid w:val="009B0E42"/>
    <w:rsid w:val="009B1394"/>
    <w:rsid w:val="009B2399"/>
    <w:rsid w:val="009B2B5A"/>
    <w:rsid w:val="009B3B6F"/>
    <w:rsid w:val="009B4177"/>
    <w:rsid w:val="009B53B7"/>
    <w:rsid w:val="009B56E0"/>
    <w:rsid w:val="009B57D8"/>
    <w:rsid w:val="009B5F6A"/>
    <w:rsid w:val="009B7FFB"/>
    <w:rsid w:val="009C00AF"/>
    <w:rsid w:val="009C0842"/>
    <w:rsid w:val="009C08CE"/>
    <w:rsid w:val="009C0BA7"/>
    <w:rsid w:val="009C1113"/>
    <w:rsid w:val="009C1E6C"/>
    <w:rsid w:val="009C26F1"/>
    <w:rsid w:val="009C363A"/>
    <w:rsid w:val="009C3F50"/>
    <w:rsid w:val="009C41C2"/>
    <w:rsid w:val="009C42A2"/>
    <w:rsid w:val="009C4BAA"/>
    <w:rsid w:val="009C510E"/>
    <w:rsid w:val="009C5896"/>
    <w:rsid w:val="009C5D86"/>
    <w:rsid w:val="009C5F3E"/>
    <w:rsid w:val="009C6498"/>
    <w:rsid w:val="009C6902"/>
    <w:rsid w:val="009C6B08"/>
    <w:rsid w:val="009C7223"/>
    <w:rsid w:val="009C78F1"/>
    <w:rsid w:val="009D27EB"/>
    <w:rsid w:val="009D29B3"/>
    <w:rsid w:val="009D2EFB"/>
    <w:rsid w:val="009D3BF4"/>
    <w:rsid w:val="009D3C09"/>
    <w:rsid w:val="009D5340"/>
    <w:rsid w:val="009D554C"/>
    <w:rsid w:val="009D5911"/>
    <w:rsid w:val="009D5C13"/>
    <w:rsid w:val="009D5E46"/>
    <w:rsid w:val="009D7D7D"/>
    <w:rsid w:val="009E00D5"/>
    <w:rsid w:val="009E05FC"/>
    <w:rsid w:val="009E0873"/>
    <w:rsid w:val="009E163D"/>
    <w:rsid w:val="009E21E8"/>
    <w:rsid w:val="009E2E7E"/>
    <w:rsid w:val="009E2EF1"/>
    <w:rsid w:val="009E33E1"/>
    <w:rsid w:val="009E3B76"/>
    <w:rsid w:val="009E53D0"/>
    <w:rsid w:val="009E56D4"/>
    <w:rsid w:val="009E6EE7"/>
    <w:rsid w:val="009E75D1"/>
    <w:rsid w:val="009E791E"/>
    <w:rsid w:val="009F14C8"/>
    <w:rsid w:val="009F1ABB"/>
    <w:rsid w:val="009F2056"/>
    <w:rsid w:val="009F23F2"/>
    <w:rsid w:val="009F2AE3"/>
    <w:rsid w:val="009F2E7E"/>
    <w:rsid w:val="009F3BC6"/>
    <w:rsid w:val="009F3F93"/>
    <w:rsid w:val="009F4066"/>
    <w:rsid w:val="009F4B04"/>
    <w:rsid w:val="009F6891"/>
    <w:rsid w:val="009F6F0C"/>
    <w:rsid w:val="00A00674"/>
    <w:rsid w:val="00A00B1B"/>
    <w:rsid w:val="00A01053"/>
    <w:rsid w:val="00A0158A"/>
    <w:rsid w:val="00A016B9"/>
    <w:rsid w:val="00A024EF"/>
    <w:rsid w:val="00A02826"/>
    <w:rsid w:val="00A03C17"/>
    <w:rsid w:val="00A041BF"/>
    <w:rsid w:val="00A046F2"/>
    <w:rsid w:val="00A0514C"/>
    <w:rsid w:val="00A05B66"/>
    <w:rsid w:val="00A07F04"/>
    <w:rsid w:val="00A10962"/>
    <w:rsid w:val="00A11DAE"/>
    <w:rsid w:val="00A122E6"/>
    <w:rsid w:val="00A122EE"/>
    <w:rsid w:val="00A12A73"/>
    <w:rsid w:val="00A130C2"/>
    <w:rsid w:val="00A146E2"/>
    <w:rsid w:val="00A14953"/>
    <w:rsid w:val="00A15DF0"/>
    <w:rsid w:val="00A16C7E"/>
    <w:rsid w:val="00A16E5F"/>
    <w:rsid w:val="00A20A05"/>
    <w:rsid w:val="00A20A5B"/>
    <w:rsid w:val="00A2189C"/>
    <w:rsid w:val="00A21B9B"/>
    <w:rsid w:val="00A22CD5"/>
    <w:rsid w:val="00A22FBA"/>
    <w:rsid w:val="00A23600"/>
    <w:rsid w:val="00A247B0"/>
    <w:rsid w:val="00A24B95"/>
    <w:rsid w:val="00A24CF0"/>
    <w:rsid w:val="00A25837"/>
    <w:rsid w:val="00A26692"/>
    <w:rsid w:val="00A27C2F"/>
    <w:rsid w:val="00A300D4"/>
    <w:rsid w:val="00A31454"/>
    <w:rsid w:val="00A31BD3"/>
    <w:rsid w:val="00A3255E"/>
    <w:rsid w:val="00A32905"/>
    <w:rsid w:val="00A333DF"/>
    <w:rsid w:val="00A348E7"/>
    <w:rsid w:val="00A34CB9"/>
    <w:rsid w:val="00A34D33"/>
    <w:rsid w:val="00A35AE5"/>
    <w:rsid w:val="00A366B4"/>
    <w:rsid w:val="00A3684B"/>
    <w:rsid w:val="00A37526"/>
    <w:rsid w:val="00A37C05"/>
    <w:rsid w:val="00A41108"/>
    <w:rsid w:val="00A4285A"/>
    <w:rsid w:val="00A4290F"/>
    <w:rsid w:val="00A42F52"/>
    <w:rsid w:val="00A43972"/>
    <w:rsid w:val="00A43E0C"/>
    <w:rsid w:val="00A44BF8"/>
    <w:rsid w:val="00A44C64"/>
    <w:rsid w:val="00A45BB3"/>
    <w:rsid w:val="00A46461"/>
    <w:rsid w:val="00A46A20"/>
    <w:rsid w:val="00A4721F"/>
    <w:rsid w:val="00A47300"/>
    <w:rsid w:val="00A47696"/>
    <w:rsid w:val="00A478AA"/>
    <w:rsid w:val="00A47F85"/>
    <w:rsid w:val="00A5059D"/>
    <w:rsid w:val="00A516CD"/>
    <w:rsid w:val="00A51760"/>
    <w:rsid w:val="00A52A07"/>
    <w:rsid w:val="00A53761"/>
    <w:rsid w:val="00A53A5A"/>
    <w:rsid w:val="00A543FC"/>
    <w:rsid w:val="00A54B14"/>
    <w:rsid w:val="00A54CC4"/>
    <w:rsid w:val="00A56190"/>
    <w:rsid w:val="00A5667B"/>
    <w:rsid w:val="00A56CF6"/>
    <w:rsid w:val="00A603EE"/>
    <w:rsid w:val="00A6090C"/>
    <w:rsid w:val="00A60C81"/>
    <w:rsid w:val="00A60E2A"/>
    <w:rsid w:val="00A60E78"/>
    <w:rsid w:val="00A61438"/>
    <w:rsid w:val="00A618EF"/>
    <w:rsid w:val="00A63821"/>
    <w:rsid w:val="00A63D36"/>
    <w:rsid w:val="00A6440D"/>
    <w:rsid w:val="00A658B7"/>
    <w:rsid w:val="00A659A9"/>
    <w:rsid w:val="00A66495"/>
    <w:rsid w:val="00A66787"/>
    <w:rsid w:val="00A66F49"/>
    <w:rsid w:val="00A66FA9"/>
    <w:rsid w:val="00A70AC4"/>
    <w:rsid w:val="00A70BAD"/>
    <w:rsid w:val="00A70E68"/>
    <w:rsid w:val="00A71D72"/>
    <w:rsid w:val="00A7337B"/>
    <w:rsid w:val="00A73FCF"/>
    <w:rsid w:val="00A758A0"/>
    <w:rsid w:val="00A75EC5"/>
    <w:rsid w:val="00A75F59"/>
    <w:rsid w:val="00A75FB0"/>
    <w:rsid w:val="00A7680B"/>
    <w:rsid w:val="00A76947"/>
    <w:rsid w:val="00A775F9"/>
    <w:rsid w:val="00A8004E"/>
    <w:rsid w:val="00A80933"/>
    <w:rsid w:val="00A80A4B"/>
    <w:rsid w:val="00A80B78"/>
    <w:rsid w:val="00A81151"/>
    <w:rsid w:val="00A812AE"/>
    <w:rsid w:val="00A81848"/>
    <w:rsid w:val="00A8210D"/>
    <w:rsid w:val="00A82495"/>
    <w:rsid w:val="00A82655"/>
    <w:rsid w:val="00A827C0"/>
    <w:rsid w:val="00A82882"/>
    <w:rsid w:val="00A82971"/>
    <w:rsid w:val="00A842BA"/>
    <w:rsid w:val="00A8470D"/>
    <w:rsid w:val="00A85016"/>
    <w:rsid w:val="00A857B7"/>
    <w:rsid w:val="00A85941"/>
    <w:rsid w:val="00A85AF5"/>
    <w:rsid w:val="00A86859"/>
    <w:rsid w:val="00A87AD0"/>
    <w:rsid w:val="00A87B25"/>
    <w:rsid w:val="00A9008A"/>
    <w:rsid w:val="00A901B8"/>
    <w:rsid w:val="00A90653"/>
    <w:rsid w:val="00A91EAD"/>
    <w:rsid w:val="00A92A6F"/>
    <w:rsid w:val="00A94FB7"/>
    <w:rsid w:val="00A95278"/>
    <w:rsid w:val="00A95B3F"/>
    <w:rsid w:val="00A96BE5"/>
    <w:rsid w:val="00A971DC"/>
    <w:rsid w:val="00A97544"/>
    <w:rsid w:val="00A97BC2"/>
    <w:rsid w:val="00AA2804"/>
    <w:rsid w:val="00AA2C64"/>
    <w:rsid w:val="00AA33DC"/>
    <w:rsid w:val="00AA453B"/>
    <w:rsid w:val="00AA4A31"/>
    <w:rsid w:val="00AA4DB2"/>
    <w:rsid w:val="00AA4E87"/>
    <w:rsid w:val="00AA5381"/>
    <w:rsid w:val="00AA6744"/>
    <w:rsid w:val="00AA6E76"/>
    <w:rsid w:val="00AA7996"/>
    <w:rsid w:val="00AA7BA1"/>
    <w:rsid w:val="00AB2000"/>
    <w:rsid w:val="00AB2AD7"/>
    <w:rsid w:val="00AB3831"/>
    <w:rsid w:val="00AB3FD6"/>
    <w:rsid w:val="00AB463B"/>
    <w:rsid w:val="00AB4C9F"/>
    <w:rsid w:val="00AB5E01"/>
    <w:rsid w:val="00AB6D5F"/>
    <w:rsid w:val="00AC0418"/>
    <w:rsid w:val="00AC0764"/>
    <w:rsid w:val="00AC0DC0"/>
    <w:rsid w:val="00AC234A"/>
    <w:rsid w:val="00AC438A"/>
    <w:rsid w:val="00AC57CA"/>
    <w:rsid w:val="00AC74C4"/>
    <w:rsid w:val="00AC77CD"/>
    <w:rsid w:val="00AC7CE0"/>
    <w:rsid w:val="00AC7F56"/>
    <w:rsid w:val="00AD134C"/>
    <w:rsid w:val="00AD20D0"/>
    <w:rsid w:val="00AD2307"/>
    <w:rsid w:val="00AD25FE"/>
    <w:rsid w:val="00AD2A4A"/>
    <w:rsid w:val="00AD2D95"/>
    <w:rsid w:val="00AD2FEE"/>
    <w:rsid w:val="00AD399A"/>
    <w:rsid w:val="00AD3E38"/>
    <w:rsid w:val="00AD3F37"/>
    <w:rsid w:val="00AD428B"/>
    <w:rsid w:val="00AD4487"/>
    <w:rsid w:val="00AD47B1"/>
    <w:rsid w:val="00AD5C34"/>
    <w:rsid w:val="00AD6598"/>
    <w:rsid w:val="00AD6AAF"/>
    <w:rsid w:val="00AD6F69"/>
    <w:rsid w:val="00AD728E"/>
    <w:rsid w:val="00AD74B1"/>
    <w:rsid w:val="00AD7C09"/>
    <w:rsid w:val="00AE0783"/>
    <w:rsid w:val="00AE3E43"/>
    <w:rsid w:val="00AE56F3"/>
    <w:rsid w:val="00AE60DA"/>
    <w:rsid w:val="00AF06D8"/>
    <w:rsid w:val="00AF0F8A"/>
    <w:rsid w:val="00AF21DD"/>
    <w:rsid w:val="00AF25D6"/>
    <w:rsid w:val="00AF2FA6"/>
    <w:rsid w:val="00AF33DA"/>
    <w:rsid w:val="00AF341A"/>
    <w:rsid w:val="00AF39F3"/>
    <w:rsid w:val="00AF3C20"/>
    <w:rsid w:val="00AF3FD1"/>
    <w:rsid w:val="00AF4264"/>
    <w:rsid w:val="00AF480A"/>
    <w:rsid w:val="00AF4CDE"/>
    <w:rsid w:val="00AF5D27"/>
    <w:rsid w:val="00AF64C1"/>
    <w:rsid w:val="00AF6DB2"/>
    <w:rsid w:val="00AF7C81"/>
    <w:rsid w:val="00B00466"/>
    <w:rsid w:val="00B00A7A"/>
    <w:rsid w:val="00B01417"/>
    <w:rsid w:val="00B02BAC"/>
    <w:rsid w:val="00B03AF4"/>
    <w:rsid w:val="00B041E6"/>
    <w:rsid w:val="00B04985"/>
    <w:rsid w:val="00B04E58"/>
    <w:rsid w:val="00B04EB1"/>
    <w:rsid w:val="00B062AE"/>
    <w:rsid w:val="00B066A6"/>
    <w:rsid w:val="00B109F3"/>
    <w:rsid w:val="00B10C81"/>
    <w:rsid w:val="00B10D02"/>
    <w:rsid w:val="00B11294"/>
    <w:rsid w:val="00B11820"/>
    <w:rsid w:val="00B12502"/>
    <w:rsid w:val="00B132D2"/>
    <w:rsid w:val="00B138CC"/>
    <w:rsid w:val="00B14D07"/>
    <w:rsid w:val="00B156A1"/>
    <w:rsid w:val="00B1649A"/>
    <w:rsid w:val="00B1653C"/>
    <w:rsid w:val="00B167C0"/>
    <w:rsid w:val="00B17705"/>
    <w:rsid w:val="00B17BD9"/>
    <w:rsid w:val="00B21052"/>
    <w:rsid w:val="00B216E9"/>
    <w:rsid w:val="00B22614"/>
    <w:rsid w:val="00B22B0B"/>
    <w:rsid w:val="00B23828"/>
    <w:rsid w:val="00B2398C"/>
    <w:rsid w:val="00B23C97"/>
    <w:rsid w:val="00B249B7"/>
    <w:rsid w:val="00B2503B"/>
    <w:rsid w:val="00B2569A"/>
    <w:rsid w:val="00B25816"/>
    <w:rsid w:val="00B258F7"/>
    <w:rsid w:val="00B25AC3"/>
    <w:rsid w:val="00B26CB6"/>
    <w:rsid w:val="00B3007A"/>
    <w:rsid w:val="00B3074E"/>
    <w:rsid w:val="00B315DB"/>
    <w:rsid w:val="00B316EA"/>
    <w:rsid w:val="00B31741"/>
    <w:rsid w:val="00B31781"/>
    <w:rsid w:val="00B317D8"/>
    <w:rsid w:val="00B31A01"/>
    <w:rsid w:val="00B320EB"/>
    <w:rsid w:val="00B32526"/>
    <w:rsid w:val="00B32BDB"/>
    <w:rsid w:val="00B33320"/>
    <w:rsid w:val="00B33D4A"/>
    <w:rsid w:val="00B3415A"/>
    <w:rsid w:val="00B345D6"/>
    <w:rsid w:val="00B348D2"/>
    <w:rsid w:val="00B3497F"/>
    <w:rsid w:val="00B40325"/>
    <w:rsid w:val="00B4047A"/>
    <w:rsid w:val="00B40576"/>
    <w:rsid w:val="00B40E8A"/>
    <w:rsid w:val="00B41806"/>
    <w:rsid w:val="00B41A54"/>
    <w:rsid w:val="00B428E3"/>
    <w:rsid w:val="00B42FE1"/>
    <w:rsid w:val="00B43006"/>
    <w:rsid w:val="00B43554"/>
    <w:rsid w:val="00B440BE"/>
    <w:rsid w:val="00B441FD"/>
    <w:rsid w:val="00B45736"/>
    <w:rsid w:val="00B45969"/>
    <w:rsid w:val="00B4648A"/>
    <w:rsid w:val="00B464AB"/>
    <w:rsid w:val="00B46EB2"/>
    <w:rsid w:val="00B470F1"/>
    <w:rsid w:val="00B47479"/>
    <w:rsid w:val="00B475F1"/>
    <w:rsid w:val="00B47755"/>
    <w:rsid w:val="00B4781F"/>
    <w:rsid w:val="00B47C12"/>
    <w:rsid w:val="00B47CE7"/>
    <w:rsid w:val="00B50212"/>
    <w:rsid w:val="00B50B84"/>
    <w:rsid w:val="00B51271"/>
    <w:rsid w:val="00B513C6"/>
    <w:rsid w:val="00B514C1"/>
    <w:rsid w:val="00B51C7A"/>
    <w:rsid w:val="00B51D0C"/>
    <w:rsid w:val="00B52775"/>
    <w:rsid w:val="00B52A69"/>
    <w:rsid w:val="00B52A89"/>
    <w:rsid w:val="00B52ED8"/>
    <w:rsid w:val="00B53275"/>
    <w:rsid w:val="00B54631"/>
    <w:rsid w:val="00B550D3"/>
    <w:rsid w:val="00B55F1D"/>
    <w:rsid w:val="00B56420"/>
    <w:rsid w:val="00B56DCC"/>
    <w:rsid w:val="00B5704A"/>
    <w:rsid w:val="00B60E42"/>
    <w:rsid w:val="00B61405"/>
    <w:rsid w:val="00B616C3"/>
    <w:rsid w:val="00B62CFE"/>
    <w:rsid w:val="00B62E27"/>
    <w:rsid w:val="00B6359E"/>
    <w:rsid w:val="00B636BD"/>
    <w:rsid w:val="00B63B12"/>
    <w:rsid w:val="00B6453C"/>
    <w:rsid w:val="00B64744"/>
    <w:rsid w:val="00B65181"/>
    <w:rsid w:val="00B6552F"/>
    <w:rsid w:val="00B657C6"/>
    <w:rsid w:val="00B70EB0"/>
    <w:rsid w:val="00B727E8"/>
    <w:rsid w:val="00B72DD9"/>
    <w:rsid w:val="00B73912"/>
    <w:rsid w:val="00B74742"/>
    <w:rsid w:val="00B754E3"/>
    <w:rsid w:val="00B75CB1"/>
    <w:rsid w:val="00B75F3E"/>
    <w:rsid w:val="00B7625F"/>
    <w:rsid w:val="00B7679C"/>
    <w:rsid w:val="00B80DA2"/>
    <w:rsid w:val="00B8114F"/>
    <w:rsid w:val="00B812C3"/>
    <w:rsid w:val="00B82FD5"/>
    <w:rsid w:val="00B83738"/>
    <w:rsid w:val="00B85E6F"/>
    <w:rsid w:val="00B86AC2"/>
    <w:rsid w:val="00B86B82"/>
    <w:rsid w:val="00B90AF9"/>
    <w:rsid w:val="00B913A8"/>
    <w:rsid w:val="00B923C5"/>
    <w:rsid w:val="00B92B6E"/>
    <w:rsid w:val="00B93067"/>
    <w:rsid w:val="00B9307F"/>
    <w:rsid w:val="00B93AB1"/>
    <w:rsid w:val="00B94499"/>
    <w:rsid w:val="00B94E38"/>
    <w:rsid w:val="00B9581A"/>
    <w:rsid w:val="00B969BE"/>
    <w:rsid w:val="00B97B34"/>
    <w:rsid w:val="00B97D7F"/>
    <w:rsid w:val="00BA030A"/>
    <w:rsid w:val="00BA07C0"/>
    <w:rsid w:val="00BA1820"/>
    <w:rsid w:val="00BA1EE7"/>
    <w:rsid w:val="00BA2445"/>
    <w:rsid w:val="00BA2D8E"/>
    <w:rsid w:val="00BA2FB5"/>
    <w:rsid w:val="00BA3140"/>
    <w:rsid w:val="00BA41FA"/>
    <w:rsid w:val="00BA4FBB"/>
    <w:rsid w:val="00BA5FB0"/>
    <w:rsid w:val="00BA6F18"/>
    <w:rsid w:val="00BA7094"/>
    <w:rsid w:val="00BA7401"/>
    <w:rsid w:val="00BA7A1D"/>
    <w:rsid w:val="00BA7A3D"/>
    <w:rsid w:val="00BA7CED"/>
    <w:rsid w:val="00BB02C1"/>
    <w:rsid w:val="00BB0D49"/>
    <w:rsid w:val="00BB10A4"/>
    <w:rsid w:val="00BB181C"/>
    <w:rsid w:val="00BB1860"/>
    <w:rsid w:val="00BB1BE9"/>
    <w:rsid w:val="00BB2052"/>
    <w:rsid w:val="00BB2A2F"/>
    <w:rsid w:val="00BB2ADC"/>
    <w:rsid w:val="00BB2D35"/>
    <w:rsid w:val="00BB2F60"/>
    <w:rsid w:val="00BB3514"/>
    <w:rsid w:val="00BB37DD"/>
    <w:rsid w:val="00BB4400"/>
    <w:rsid w:val="00BB44D4"/>
    <w:rsid w:val="00BB4534"/>
    <w:rsid w:val="00BB51AF"/>
    <w:rsid w:val="00BB56BF"/>
    <w:rsid w:val="00BB56CC"/>
    <w:rsid w:val="00BB5FC2"/>
    <w:rsid w:val="00BC0CB0"/>
    <w:rsid w:val="00BC0EEA"/>
    <w:rsid w:val="00BC1B19"/>
    <w:rsid w:val="00BC1F20"/>
    <w:rsid w:val="00BC24A3"/>
    <w:rsid w:val="00BC33C0"/>
    <w:rsid w:val="00BC394F"/>
    <w:rsid w:val="00BC40D7"/>
    <w:rsid w:val="00BC4C4C"/>
    <w:rsid w:val="00BC750F"/>
    <w:rsid w:val="00BD024C"/>
    <w:rsid w:val="00BD0419"/>
    <w:rsid w:val="00BD0B77"/>
    <w:rsid w:val="00BD120D"/>
    <w:rsid w:val="00BD1496"/>
    <w:rsid w:val="00BD19F1"/>
    <w:rsid w:val="00BD1BD2"/>
    <w:rsid w:val="00BD2986"/>
    <w:rsid w:val="00BD39A6"/>
    <w:rsid w:val="00BD4CBE"/>
    <w:rsid w:val="00BD5294"/>
    <w:rsid w:val="00BD5333"/>
    <w:rsid w:val="00BD57BF"/>
    <w:rsid w:val="00BD659F"/>
    <w:rsid w:val="00BD6A63"/>
    <w:rsid w:val="00BD6DF2"/>
    <w:rsid w:val="00BD6FB0"/>
    <w:rsid w:val="00BD7193"/>
    <w:rsid w:val="00BD7670"/>
    <w:rsid w:val="00BD7F45"/>
    <w:rsid w:val="00BE04DA"/>
    <w:rsid w:val="00BE138C"/>
    <w:rsid w:val="00BE1811"/>
    <w:rsid w:val="00BE21C5"/>
    <w:rsid w:val="00BE23E6"/>
    <w:rsid w:val="00BE24F3"/>
    <w:rsid w:val="00BE2FE6"/>
    <w:rsid w:val="00BE321B"/>
    <w:rsid w:val="00BE3C7B"/>
    <w:rsid w:val="00BE46C0"/>
    <w:rsid w:val="00BE4787"/>
    <w:rsid w:val="00BE50B6"/>
    <w:rsid w:val="00BE671F"/>
    <w:rsid w:val="00BE6D1F"/>
    <w:rsid w:val="00BE7D69"/>
    <w:rsid w:val="00BF0B54"/>
    <w:rsid w:val="00BF1C78"/>
    <w:rsid w:val="00BF1D8C"/>
    <w:rsid w:val="00BF2A95"/>
    <w:rsid w:val="00BF2BDB"/>
    <w:rsid w:val="00BF2C1C"/>
    <w:rsid w:val="00BF3788"/>
    <w:rsid w:val="00BF497E"/>
    <w:rsid w:val="00BF4AE7"/>
    <w:rsid w:val="00BF4DAB"/>
    <w:rsid w:val="00BF55CF"/>
    <w:rsid w:val="00BF5E15"/>
    <w:rsid w:val="00BF619B"/>
    <w:rsid w:val="00BF6761"/>
    <w:rsid w:val="00BF6DFA"/>
    <w:rsid w:val="00BF78E9"/>
    <w:rsid w:val="00C00507"/>
    <w:rsid w:val="00C006B3"/>
    <w:rsid w:val="00C0079B"/>
    <w:rsid w:val="00C00F5F"/>
    <w:rsid w:val="00C00FD0"/>
    <w:rsid w:val="00C01372"/>
    <w:rsid w:val="00C016A9"/>
    <w:rsid w:val="00C0220A"/>
    <w:rsid w:val="00C02756"/>
    <w:rsid w:val="00C04077"/>
    <w:rsid w:val="00C0464C"/>
    <w:rsid w:val="00C046CA"/>
    <w:rsid w:val="00C05D2C"/>
    <w:rsid w:val="00C072F2"/>
    <w:rsid w:val="00C0741D"/>
    <w:rsid w:val="00C07867"/>
    <w:rsid w:val="00C10019"/>
    <w:rsid w:val="00C1036E"/>
    <w:rsid w:val="00C12126"/>
    <w:rsid w:val="00C1248D"/>
    <w:rsid w:val="00C1292D"/>
    <w:rsid w:val="00C13347"/>
    <w:rsid w:val="00C139F7"/>
    <w:rsid w:val="00C13BFC"/>
    <w:rsid w:val="00C13CEB"/>
    <w:rsid w:val="00C14BA7"/>
    <w:rsid w:val="00C17A57"/>
    <w:rsid w:val="00C20244"/>
    <w:rsid w:val="00C204CA"/>
    <w:rsid w:val="00C2137B"/>
    <w:rsid w:val="00C21C50"/>
    <w:rsid w:val="00C21E77"/>
    <w:rsid w:val="00C222B8"/>
    <w:rsid w:val="00C22BC1"/>
    <w:rsid w:val="00C22FFF"/>
    <w:rsid w:val="00C23248"/>
    <w:rsid w:val="00C237E8"/>
    <w:rsid w:val="00C245C2"/>
    <w:rsid w:val="00C24923"/>
    <w:rsid w:val="00C24E99"/>
    <w:rsid w:val="00C25010"/>
    <w:rsid w:val="00C25AC4"/>
    <w:rsid w:val="00C25EA7"/>
    <w:rsid w:val="00C26BBF"/>
    <w:rsid w:val="00C27263"/>
    <w:rsid w:val="00C27467"/>
    <w:rsid w:val="00C275AC"/>
    <w:rsid w:val="00C308F3"/>
    <w:rsid w:val="00C31719"/>
    <w:rsid w:val="00C318FB"/>
    <w:rsid w:val="00C326E0"/>
    <w:rsid w:val="00C329C5"/>
    <w:rsid w:val="00C32F6A"/>
    <w:rsid w:val="00C33204"/>
    <w:rsid w:val="00C33446"/>
    <w:rsid w:val="00C35C63"/>
    <w:rsid w:val="00C37D68"/>
    <w:rsid w:val="00C406DF"/>
    <w:rsid w:val="00C4089B"/>
    <w:rsid w:val="00C40CE7"/>
    <w:rsid w:val="00C41D44"/>
    <w:rsid w:val="00C43A48"/>
    <w:rsid w:val="00C443B4"/>
    <w:rsid w:val="00C448C1"/>
    <w:rsid w:val="00C44D29"/>
    <w:rsid w:val="00C45367"/>
    <w:rsid w:val="00C458F6"/>
    <w:rsid w:val="00C45DD3"/>
    <w:rsid w:val="00C45E5F"/>
    <w:rsid w:val="00C4703A"/>
    <w:rsid w:val="00C47F50"/>
    <w:rsid w:val="00C50348"/>
    <w:rsid w:val="00C5051D"/>
    <w:rsid w:val="00C50BCD"/>
    <w:rsid w:val="00C51EF4"/>
    <w:rsid w:val="00C52828"/>
    <w:rsid w:val="00C52F40"/>
    <w:rsid w:val="00C53CAF"/>
    <w:rsid w:val="00C53FC5"/>
    <w:rsid w:val="00C5407D"/>
    <w:rsid w:val="00C54199"/>
    <w:rsid w:val="00C54A53"/>
    <w:rsid w:val="00C54CDC"/>
    <w:rsid w:val="00C55364"/>
    <w:rsid w:val="00C55898"/>
    <w:rsid w:val="00C57287"/>
    <w:rsid w:val="00C57D78"/>
    <w:rsid w:val="00C60C2E"/>
    <w:rsid w:val="00C61BD8"/>
    <w:rsid w:val="00C61F9D"/>
    <w:rsid w:val="00C62A7F"/>
    <w:rsid w:val="00C62B1C"/>
    <w:rsid w:val="00C63228"/>
    <w:rsid w:val="00C646E6"/>
    <w:rsid w:val="00C6474F"/>
    <w:rsid w:val="00C64845"/>
    <w:rsid w:val="00C648C4"/>
    <w:rsid w:val="00C65A8A"/>
    <w:rsid w:val="00C67E15"/>
    <w:rsid w:val="00C70416"/>
    <w:rsid w:val="00C70552"/>
    <w:rsid w:val="00C714C6"/>
    <w:rsid w:val="00C73014"/>
    <w:rsid w:val="00C7320A"/>
    <w:rsid w:val="00C73454"/>
    <w:rsid w:val="00C73805"/>
    <w:rsid w:val="00C73ACD"/>
    <w:rsid w:val="00C751C6"/>
    <w:rsid w:val="00C75DF3"/>
    <w:rsid w:val="00C75F6C"/>
    <w:rsid w:val="00C77423"/>
    <w:rsid w:val="00C777AA"/>
    <w:rsid w:val="00C80081"/>
    <w:rsid w:val="00C816BA"/>
    <w:rsid w:val="00C82B96"/>
    <w:rsid w:val="00C83912"/>
    <w:rsid w:val="00C83AD8"/>
    <w:rsid w:val="00C844DF"/>
    <w:rsid w:val="00C84547"/>
    <w:rsid w:val="00C846F1"/>
    <w:rsid w:val="00C84787"/>
    <w:rsid w:val="00C8538F"/>
    <w:rsid w:val="00C855BC"/>
    <w:rsid w:val="00C85664"/>
    <w:rsid w:val="00C85E69"/>
    <w:rsid w:val="00C864A1"/>
    <w:rsid w:val="00C86EAA"/>
    <w:rsid w:val="00C87998"/>
    <w:rsid w:val="00C87D43"/>
    <w:rsid w:val="00C87F9C"/>
    <w:rsid w:val="00C9018B"/>
    <w:rsid w:val="00C922BA"/>
    <w:rsid w:val="00C92967"/>
    <w:rsid w:val="00C945E5"/>
    <w:rsid w:val="00C94CF3"/>
    <w:rsid w:val="00C95DD0"/>
    <w:rsid w:val="00C97852"/>
    <w:rsid w:val="00C978D7"/>
    <w:rsid w:val="00C978DE"/>
    <w:rsid w:val="00C97A44"/>
    <w:rsid w:val="00C97CCA"/>
    <w:rsid w:val="00CA1B52"/>
    <w:rsid w:val="00CA1EC5"/>
    <w:rsid w:val="00CA2810"/>
    <w:rsid w:val="00CA3259"/>
    <w:rsid w:val="00CA3C27"/>
    <w:rsid w:val="00CA445E"/>
    <w:rsid w:val="00CA4C61"/>
    <w:rsid w:val="00CA4D50"/>
    <w:rsid w:val="00CA4D7E"/>
    <w:rsid w:val="00CA5F50"/>
    <w:rsid w:val="00CA69E0"/>
    <w:rsid w:val="00CA734F"/>
    <w:rsid w:val="00CA7527"/>
    <w:rsid w:val="00CA7FC0"/>
    <w:rsid w:val="00CB17FA"/>
    <w:rsid w:val="00CB4535"/>
    <w:rsid w:val="00CB4E70"/>
    <w:rsid w:val="00CB5953"/>
    <w:rsid w:val="00CB6622"/>
    <w:rsid w:val="00CB7305"/>
    <w:rsid w:val="00CB79E7"/>
    <w:rsid w:val="00CC0D10"/>
    <w:rsid w:val="00CC16E2"/>
    <w:rsid w:val="00CC1CB2"/>
    <w:rsid w:val="00CC2489"/>
    <w:rsid w:val="00CC2D3F"/>
    <w:rsid w:val="00CC3881"/>
    <w:rsid w:val="00CC3C9A"/>
    <w:rsid w:val="00CC4A7B"/>
    <w:rsid w:val="00CC4F99"/>
    <w:rsid w:val="00CC5369"/>
    <w:rsid w:val="00CC53BD"/>
    <w:rsid w:val="00CC55EA"/>
    <w:rsid w:val="00CC5D61"/>
    <w:rsid w:val="00CC67FC"/>
    <w:rsid w:val="00CC6C40"/>
    <w:rsid w:val="00CD0050"/>
    <w:rsid w:val="00CD047E"/>
    <w:rsid w:val="00CD1937"/>
    <w:rsid w:val="00CD419F"/>
    <w:rsid w:val="00CD4262"/>
    <w:rsid w:val="00CD5758"/>
    <w:rsid w:val="00CD5841"/>
    <w:rsid w:val="00CD5CA7"/>
    <w:rsid w:val="00CD61BD"/>
    <w:rsid w:val="00CD6909"/>
    <w:rsid w:val="00CD698F"/>
    <w:rsid w:val="00CD6C88"/>
    <w:rsid w:val="00CD6DEE"/>
    <w:rsid w:val="00CD714D"/>
    <w:rsid w:val="00CD7D98"/>
    <w:rsid w:val="00CE0A60"/>
    <w:rsid w:val="00CE0CDA"/>
    <w:rsid w:val="00CE0F56"/>
    <w:rsid w:val="00CE13E4"/>
    <w:rsid w:val="00CE147B"/>
    <w:rsid w:val="00CE14D4"/>
    <w:rsid w:val="00CE25F4"/>
    <w:rsid w:val="00CE40BC"/>
    <w:rsid w:val="00CE4A67"/>
    <w:rsid w:val="00CE4C7A"/>
    <w:rsid w:val="00CE4C9C"/>
    <w:rsid w:val="00CE4E53"/>
    <w:rsid w:val="00CE6B4D"/>
    <w:rsid w:val="00CE7171"/>
    <w:rsid w:val="00CE7C01"/>
    <w:rsid w:val="00CF0174"/>
    <w:rsid w:val="00CF0F7E"/>
    <w:rsid w:val="00CF1080"/>
    <w:rsid w:val="00CF1A65"/>
    <w:rsid w:val="00CF1D3A"/>
    <w:rsid w:val="00CF22C0"/>
    <w:rsid w:val="00CF27A1"/>
    <w:rsid w:val="00CF2C57"/>
    <w:rsid w:val="00CF2C71"/>
    <w:rsid w:val="00CF4A04"/>
    <w:rsid w:val="00CF5850"/>
    <w:rsid w:val="00CF6CC5"/>
    <w:rsid w:val="00CF6F21"/>
    <w:rsid w:val="00CF720D"/>
    <w:rsid w:val="00CF73A5"/>
    <w:rsid w:val="00CF743B"/>
    <w:rsid w:val="00CF746B"/>
    <w:rsid w:val="00D00020"/>
    <w:rsid w:val="00D01D63"/>
    <w:rsid w:val="00D02BB0"/>
    <w:rsid w:val="00D0347A"/>
    <w:rsid w:val="00D03CB2"/>
    <w:rsid w:val="00D065AE"/>
    <w:rsid w:val="00D06A6C"/>
    <w:rsid w:val="00D06D73"/>
    <w:rsid w:val="00D06E9F"/>
    <w:rsid w:val="00D10953"/>
    <w:rsid w:val="00D10E06"/>
    <w:rsid w:val="00D12713"/>
    <w:rsid w:val="00D13068"/>
    <w:rsid w:val="00D1332F"/>
    <w:rsid w:val="00D13A04"/>
    <w:rsid w:val="00D149A6"/>
    <w:rsid w:val="00D16D4F"/>
    <w:rsid w:val="00D17040"/>
    <w:rsid w:val="00D172F7"/>
    <w:rsid w:val="00D20574"/>
    <w:rsid w:val="00D20C52"/>
    <w:rsid w:val="00D21175"/>
    <w:rsid w:val="00D2257E"/>
    <w:rsid w:val="00D23458"/>
    <w:rsid w:val="00D23ABD"/>
    <w:rsid w:val="00D23CB4"/>
    <w:rsid w:val="00D23E6E"/>
    <w:rsid w:val="00D23F31"/>
    <w:rsid w:val="00D24A91"/>
    <w:rsid w:val="00D25484"/>
    <w:rsid w:val="00D25FAF"/>
    <w:rsid w:val="00D26BBB"/>
    <w:rsid w:val="00D27832"/>
    <w:rsid w:val="00D27D87"/>
    <w:rsid w:val="00D30F84"/>
    <w:rsid w:val="00D3196A"/>
    <w:rsid w:val="00D32325"/>
    <w:rsid w:val="00D3381B"/>
    <w:rsid w:val="00D34CCF"/>
    <w:rsid w:val="00D35D6D"/>
    <w:rsid w:val="00D360BF"/>
    <w:rsid w:val="00D365BF"/>
    <w:rsid w:val="00D3723C"/>
    <w:rsid w:val="00D37489"/>
    <w:rsid w:val="00D37605"/>
    <w:rsid w:val="00D40693"/>
    <w:rsid w:val="00D40955"/>
    <w:rsid w:val="00D40F70"/>
    <w:rsid w:val="00D40FE5"/>
    <w:rsid w:val="00D41FAD"/>
    <w:rsid w:val="00D42816"/>
    <w:rsid w:val="00D45816"/>
    <w:rsid w:val="00D45BBA"/>
    <w:rsid w:val="00D47045"/>
    <w:rsid w:val="00D476EC"/>
    <w:rsid w:val="00D47C09"/>
    <w:rsid w:val="00D502C1"/>
    <w:rsid w:val="00D5100B"/>
    <w:rsid w:val="00D53678"/>
    <w:rsid w:val="00D53ADD"/>
    <w:rsid w:val="00D542F0"/>
    <w:rsid w:val="00D553D4"/>
    <w:rsid w:val="00D55C7B"/>
    <w:rsid w:val="00D55EA9"/>
    <w:rsid w:val="00D55F79"/>
    <w:rsid w:val="00D56453"/>
    <w:rsid w:val="00D56454"/>
    <w:rsid w:val="00D568C8"/>
    <w:rsid w:val="00D57B2C"/>
    <w:rsid w:val="00D60492"/>
    <w:rsid w:val="00D60A3D"/>
    <w:rsid w:val="00D60D4A"/>
    <w:rsid w:val="00D60D5F"/>
    <w:rsid w:val="00D6107E"/>
    <w:rsid w:val="00D63FE1"/>
    <w:rsid w:val="00D6422D"/>
    <w:rsid w:val="00D64550"/>
    <w:rsid w:val="00D66133"/>
    <w:rsid w:val="00D674D3"/>
    <w:rsid w:val="00D6774D"/>
    <w:rsid w:val="00D7069D"/>
    <w:rsid w:val="00D71663"/>
    <w:rsid w:val="00D7316D"/>
    <w:rsid w:val="00D7392C"/>
    <w:rsid w:val="00D742EE"/>
    <w:rsid w:val="00D74DDB"/>
    <w:rsid w:val="00D76E11"/>
    <w:rsid w:val="00D77178"/>
    <w:rsid w:val="00D779C8"/>
    <w:rsid w:val="00D77A14"/>
    <w:rsid w:val="00D77D72"/>
    <w:rsid w:val="00D80258"/>
    <w:rsid w:val="00D803C3"/>
    <w:rsid w:val="00D80621"/>
    <w:rsid w:val="00D807BC"/>
    <w:rsid w:val="00D80AA1"/>
    <w:rsid w:val="00D817E1"/>
    <w:rsid w:val="00D82D98"/>
    <w:rsid w:val="00D8369C"/>
    <w:rsid w:val="00D83ABB"/>
    <w:rsid w:val="00D83EED"/>
    <w:rsid w:val="00D85476"/>
    <w:rsid w:val="00D858A7"/>
    <w:rsid w:val="00D867B4"/>
    <w:rsid w:val="00D868AA"/>
    <w:rsid w:val="00D87418"/>
    <w:rsid w:val="00D9118B"/>
    <w:rsid w:val="00D91B44"/>
    <w:rsid w:val="00D925CE"/>
    <w:rsid w:val="00D92717"/>
    <w:rsid w:val="00D929EE"/>
    <w:rsid w:val="00D93479"/>
    <w:rsid w:val="00D9379E"/>
    <w:rsid w:val="00D93B21"/>
    <w:rsid w:val="00D963F2"/>
    <w:rsid w:val="00D96446"/>
    <w:rsid w:val="00D97557"/>
    <w:rsid w:val="00D975CA"/>
    <w:rsid w:val="00DA05A6"/>
    <w:rsid w:val="00DA1236"/>
    <w:rsid w:val="00DA123E"/>
    <w:rsid w:val="00DA148C"/>
    <w:rsid w:val="00DA1C79"/>
    <w:rsid w:val="00DA1D0C"/>
    <w:rsid w:val="00DA326E"/>
    <w:rsid w:val="00DA35E3"/>
    <w:rsid w:val="00DA3EAA"/>
    <w:rsid w:val="00DA4335"/>
    <w:rsid w:val="00DA6298"/>
    <w:rsid w:val="00DA63E7"/>
    <w:rsid w:val="00DA64B0"/>
    <w:rsid w:val="00DA75AD"/>
    <w:rsid w:val="00DA7DCD"/>
    <w:rsid w:val="00DB011B"/>
    <w:rsid w:val="00DB0295"/>
    <w:rsid w:val="00DB02B2"/>
    <w:rsid w:val="00DB11A5"/>
    <w:rsid w:val="00DB176A"/>
    <w:rsid w:val="00DB18FD"/>
    <w:rsid w:val="00DB1AA9"/>
    <w:rsid w:val="00DB1E1A"/>
    <w:rsid w:val="00DB2061"/>
    <w:rsid w:val="00DB301D"/>
    <w:rsid w:val="00DB62E4"/>
    <w:rsid w:val="00DB7B8D"/>
    <w:rsid w:val="00DB7F54"/>
    <w:rsid w:val="00DC0AE2"/>
    <w:rsid w:val="00DC1429"/>
    <w:rsid w:val="00DC1E81"/>
    <w:rsid w:val="00DC20BC"/>
    <w:rsid w:val="00DC2C68"/>
    <w:rsid w:val="00DC30D2"/>
    <w:rsid w:val="00DC37FB"/>
    <w:rsid w:val="00DC3A36"/>
    <w:rsid w:val="00DC3D71"/>
    <w:rsid w:val="00DC4554"/>
    <w:rsid w:val="00DC484B"/>
    <w:rsid w:val="00DC4B44"/>
    <w:rsid w:val="00DC564C"/>
    <w:rsid w:val="00DC5C13"/>
    <w:rsid w:val="00DC7A26"/>
    <w:rsid w:val="00DC7B47"/>
    <w:rsid w:val="00DD1015"/>
    <w:rsid w:val="00DD125A"/>
    <w:rsid w:val="00DD17F8"/>
    <w:rsid w:val="00DD2743"/>
    <w:rsid w:val="00DD4002"/>
    <w:rsid w:val="00DD4909"/>
    <w:rsid w:val="00DD527B"/>
    <w:rsid w:val="00DD5AB2"/>
    <w:rsid w:val="00DD630F"/>
    <w:rsid w:val="00DD6D87"/>
    <w:rsid w:val="00DD7473"/>
    <w:rsid w:val="00DE0ACF"/>
    <w:rsid w:val="00DE328E"/>
    <w:rsid w:val="00DE3EFB"/>
    <w:rsid w:val="00DE5E13"/>
    <w:rsid w:val="00DE6088"/>
    <w:rsid w:val="00DE61EB"/>
    <w:rsid w:val="00DE6EB5"/>
    <w:rsid w:val="00DE71AD"/>
    <w:rsid w:val="00DE7560"/>
    <w:rsid w:val="00DE7A72"/>
    <w:rsid w:val="00DE7C6A"/>
    <w:rsid w:val="00DE7C99"/>
    <w:rsid w:val="00DF0B93"/>
    <w:rsid w:val="00DF174E"/>
    <w:rsid w:val="00DF1C5C"/>
    <w:rsid w:val="00DF1E93"/>
    <w:rsid w:val="00DF4A9C"/>
    <w:rsid w:val="00DF4C54"/>
    <w:rsid w:val="00DF4E01"/>
    <w:rsid w:val="00DF53F6"/>
    <w:rsid w:val="00DF5D91"/>
    <w:rsid w:val="00DF6F8A"/>
    <w:rsid w:val="00DF7168"/>
    <w:rsid w:val="00DF7418"/>
    <w:rsid w:val="00DF7514"/>
    <w:rsid w:val="00DF7A5C"/>
    <w:rsid w:val="00DF7B9D"/>
    <w:rsid w:val="00E00641"/>
    <w:rsid w:val="00E01014"/>
    <w:rsid w:val="00E01681"/>
    <w:rsid w:val="00E01AD1"/>
    <w:rsid w:val="00E01B64"/>
    <w:rsid w:val="00E01B8C"/>
    <w:rsid w:val="00E0233C"/>
    <w:rsid w:val="00E02D02"/>
    <w:rsid w:val="00E0304F"/>
    <w:rsid w:val="00E036E6"/>
    <w:rsid w:val="00E037A0"/>
    <w:rsid w:val="00E037AA"/>
    <w:rsid w:val="00E0561B"/>
    <w:rsid w:val="00E05D22"/>
    <w:rsid w:val="00E06951"/>
    <w:rsid w:val="00E10873"/>
    <w:rsid w:val="00E10F6E"/>
    <w:rsid w:val="00E11B8A"/>
    <w:rsid w:val="00E1261B"/>
    <w:rsid w:val="00E12D2C"/>
    <w:rsid w:val="00E143F7"/>
    <w:rsid w:val="00E14715"/>
    <w:rsid w:val="00E15141"/>
    <w:rsid w:val="00E1582D"/>
    <w:rsid w:val="00E15FA8"/>
    <w:rsid w:val="00E163D2"/>
    <w:rsid w:val="00E1657F"/>
    <w:rsid w:val="00E1694F"/>
    <w:rsid w:val="00E17093"/>
    <w:rsid w:val="00E178B9"/>
    <w:rsid w:val="00E17C49"/>
    <w:rsid w:val="00E20B11"/>
    <w:rsid w:val="00E217A7"/>
    <w:rsid w:val="00E23365"/>
    <w:rsid w:val="00E24794"/>
    <w:rsid w:val="00E255C8"/>
    <w:rsid w:val="00E25BCB"/>
    <w:rsid w:val="00E26008"/>
    <w:rsid w:val="00E26666"/>
    <w:rsid w:val="00E266F2"/>
    <w:rsid w:val="00E27089"/>
    <w:rsid w:val="00E2709A"/>
    <w:rsid w:val="00E271C5"/>
    <w:rsid w:val="00E27DED"/>
    <w:rsid w:val="00E30BB9"/>
    <w:rsid w:val="00E31C09"/>
    <w:rsid w:val="00E322AC"/>
    <w:rsid w:val="00E366DC"/>
    <w:rsid w:val="00E3675F"/>
    <w:rsid w:val="00E3725F"/>
    <w:rsid w:val="00E374E1"/>
    <w:rsid w:val="00E37E20"/>
    <w:rsid w:val="00E40060"/>
    <w:rsid w:val="00E40734"/>
    <w:rsid w:val="00E40F26"/>
    <w:rsid w:val="00E42327"/>
    <w:rsid w:val="00E429B1"/>
    <w:rsid w:val="00E4307A"/>
    <w:rsid w:val="00E43589"/>
    <w:rsid w:val="00E436C8"/>
    <w:rsid w:val="00E43DA4"/>
    <w:rsid w:val="00E44B3B"/>
    <w:rsid w:val="00E44FA8"/>
    <w:rsid w:val="00E45569"/>
    <w:rsid w:val="00E4632D"/>
    <w:rsid w:val="00E47D15"/>
    <w:rsid w:val="00E5017F"/>
    <w:rsid w:val="00E508C4"/>
    <w:rsid w:val="00E50CE0"/>
    <w:rsid w:val="00E50D7A"/>
    <w:rsid w:val="00E528CD"/>
    <w:rsid w:val="00E5313B"/>
    <w:rsid w:val="00E532AE"/>
    <w:rsid w:val="00E539F6"/>
    <w:rsid w:val="00E53E51"/>
    <w:rsid w:val="00E540A9"/>
    <w:rsid w:val="00E544FE"/>
    <w:rsid w:val="00E5735E"/>
    <w:rsid w:val="00E57574"/>
    <w:rsid w:val="00E603FC"/>
    <w:rsid w:val="00E60911"/>
    <w:rsid w:val="00E6123A"/>
    <w:rsid w:val="00E61FB6"/>
    <w:rsid w:val="00E62FC8"/>
    <w:rsid w:val="00E63760"/>
    <w:rsid w:val="00E63EA3"/>
    <w:rsid w:val="00E64575"/>
    <w:rsid w:val="00E64A71"/>
    <w:rsid w:val="00E64B7C"/>
    <w:rsid w:val="00E65C8F"/>
    <w:rsid w:val="00E66453"/>
    <w:rsid w:val="00E66C3D"/>
    <w:rsid w:val="00E66E98"/>
    <w:rsid w:val="00E6704A"/>
    <w:rsid w:val="00E67A76"/>
    <w:rsid w:val="00E67B33"/>
    <w:rsid w:val="00E71379"/>
    <w:rsid w:val="00E714F1"/>
    <w:rsid w:val="00E71596"/>
    <w:rsid w:val="00E71CDF"/>
    <w:rsid w:val="00E7204B"/>
    <w:rsid w:val="00E727A4"/>
    <w:rsid w:val="00E73B57"/>
    <w:rsid w:val="00E73BFE"/>
    <w:rsid w:val="00E75835"/>
    <w:rsid w:val="00E75AE0"/>
    <w:rsid w:val="00E76658"/>
    <w:rsid w:val="00E76D0D"/>
    <w:rsid w:val="00E8115D"/>
    <w:rsid w:val="00E81801"/>
    <w:rsid w:val="00E81E14"/>
    <w:rsid w:val="00E81F95"/>
    <w:rsid w:val="00E822E4"/>
    <w:rsid w:val="00E828C1"/>
    <w:rsid w:val="00E831E5"/>
    <w:rsid w:val="00E8398E"/>
    <w:rsid w:val="00E84EEE"/>
    <w:rsid w:val="00E85957"/>
    <w:rsid w:val="00E86B39"/>
    <w:rsid w:val="00E86C4D"/>
    <w:rsid w:val="00E86F94"/>
    <w:rsid w:val="00E87231"/>
    <w:rsid w:val="00E87DCE"/>
    <w:rsid w:val="00E902CC"/>
    <w:rsid w:val="00E908EB"/>
    <w:rsid w:val="00E90B30"/>
    <w:rsid w:val="00E9165F"/>
    <w:rsid w:val="00E929F2"/>
    <w:rsid w:val="00E93184"/>
    <w:rsid w:val="00E93886"/>
    <w:rsid w:val="00E93CB1"/>
    <w:rsid w:val="00E9440E"/>
    <w:rsid w:val="00E94AFD"/>
    <w:rsid w:val="00E94BFD"/>
    <w:rsid w:val="00E9657B"/>
    <w:rsid w:val="00E97918"/>
    <w:rsid w:val="00EA004E"/>
    <w:rsid w:val="00EA0A4A"/>
    <w:rsid w:val="00EA0A80"/>
    <w:rsid w:val="00EA12FA"/>
    <w:rsid w:val="00EA24BF"/>
    <w:rsid w:val="00EA27EE"/>
    <w:rsid w:val="00EA2956"/>
    <w:rsid w:val="00EA3686"/>
    <w:rsid w:val="00EA37DD"/>
    <w:rsid w:val="00EA3839"/>
    <w:rsid w:val="00EA38EF"/>
    <w:rsid w:val="00EA3E22"/>
    <w:rsid w:val="00EA47A0"/>
    <w:rsid w:val="00EA5C66"/>
    <w:rsid w:val="00EA60DB"/>
    <w:rsid w:val="00EA7ECF"/>
    <w:rsid w:val="00EB13C3"/>
    <w:rsid w:val="00EB1613"/>
    <w:rsid w:val="00EB168A"/>
    <w:rsid w:val="00EB1DD1"/>
    <w:rsid w:val="00EB1F77"/>
    <w:rsid w:val="00EB25CA"/>
    <w:rsid w:val="00EB264E"/>
    <w:rsid w:val="00EB27B4"/>
    <w:rsid w:val="00EB41BB"/>
    <w:rsid w:val="00EB4879"/>
    <w:rsid w:val="00EB532B"/>
    <w:rsid w:val="00EB59CD"/>
    <w:rsid w:val="00EB6445"/>
    <w:rsid w:val="00EB70A6"/>
    <w:rsid w:val="00EC086B"/>
    <w:rsid w:val="00EC0D2C"/>
    <w:rsid w:val="00EC0D5B"/>
    <w:rsid w:val="00EC17F9"/>
    <w:rsid w:val="00EC3674"/>
    <w:rsid w:val="00EC3C46"/>
    <w:rsid w:val="00EC3F55"/>
    <w:rsid w:val="00EC41A6"/>
    <w:rsid w:val="00EC5D58"/>
    <w:rsid w:val="00EC7AEB"/>
    <w:rsid w:val="00ED051E"/>
    <w:rsid w:val="00ED07EC"/>
    <w:rsid w:val="00ED1AC0"/>
    <w:rsid w:val="00ED34FD"/>
    <w:rsid w:val="00ED3B47"/>
    <w:rsid w:val="00ED4809"/>
    <w:rsid w:val="00ED4C39"/>
    <w:rsid w:val="00ED4CE5"/>
    <w:rsid w:val="00ED668D"/>
    <w:rsid w:val="00ED767C"/>
    <w:rsid w:val="00ED7D4F"/>
    <w:rsid w:val="00ED7E3B"/>
    <w:rsid w:val="00ED7E7D"/>
    <w:rsid w:val="00ED7EBE"/>
    <w:rsid w:val="00ED7F13"/>
    <w:rsid w:val="00EE03E5"/>
    <w:rsid w:val="00EE236A"/>
    <w:rsid w:val="00EE2F29"/>
    <w:rsid w:val="00EE2F50"/>
    <w:rsid w:val="00EE3C55"/>
    <w:rsid w:val="00EE3CC8"/>
    <w:rsid w:val="00EE4FD1"/>
    <w:rsid w:val="00EE502C"/>
    <w:rsid w:val="00EE51E7"/>
    <w:rsid w:val="00EE68D1"/>
    <w:rsid w:val="00EE7071"/>
    <w:rsid w:val="00EF1488"/>
    <w:rsid w:val="00EF1CE0"/>
    <w:rsid w:val="00EF22C9"/>
    <w:rsid w:val="00EF52D3"/>
    <w:rsid w:val="00EF65A9"/>
    <w:rsid w:val="00EF7269"/>
    <w:rsid w:val="00EF768E"/>
    <w:rsid w:val="00EF7F50"/>
    <w:rsid w:val="00F0057C"/>
    <w:rsid w:val="00F009D7"/>
    <w:rsid w:val="00F00D01"/>
    <w:rsid w:val="00F00D90"/>
    <w:rsid w:val="00F015B2"/>
    <w:rsid w:val="00F01AA5"/>
    <w:rsid w:val="00F01D80"/>
    <w:rsid w:val="00F044FA"/>
    <w:rsid w:val="00F07655"/>
    <w:rsid w:val="00F0767D"/>
    <w:rsid w:val="00F07ACA"/>
    <w:rsid w:val="00F07F3C"/>
    <w:rsid w:val="00F1085F"/>
    <w:rsid w:val="00F116A7"/>
    <w:rsid w:val="00F11E85"/>
    <w:rsid w:val="00F12AD9"/>
    <w:rsid w:val="00F12F69"/>
    <w:rsid w:val="00F13A3F"/>
    <w:rsid w:val="00F14751"/>
    <w:rsid w:val="00F14AC8"/>
    <w:rsid w:val="00F14EF9"/>
    <w:rsid w:val="00F152B6"/>
    <w:rsid w:val="00F15E67"/>
    <w:rsid w:val="00F167DF"/>
    <w:rsid w:val="00F216CA"/>
    <w:rsid w:val="00F21874"/>
    <w:rsid w:val="00F21E5B"/>
    <w:rsid w:val="00F22037"/>
    <w:rsid w:val="00F2220B"/>
    <w:rsid w:val="00F2253E"/>
    <w:rsid w:val="00F23D19"/>
    <w:rsid w:val="00F2418F"/>
    <w:rsid w:val="00F24DEB"/>
    <w:rsid w:val="00F255C5"/>
    <w:rsid w:val="00F257B3"/>
    <w:rsid w:val="00F2585D"/>
    <w:rsid w:val="00F25F25"/>
    <w:rsid w:val="00F266F4"/>
    <w:rsid w:val="00F273B0"/>
    <w:rsid w:val="00F27CEC"/>
    <w:rsid w:val="00F27ED4"/>
    <w:rsid w:val="00F30BF6"/>
    <w:rsid w:val="00F30EAC"/>
    <w:rsid w:val="00F32EC9"/>
    <w:rsid w:val="00F3325D"/>
    <w:rsid w:val="00F33C56"/>
    <w:rsid w:val="00F3629F"/>
    <w:rsid w:val="00F37727"/>
    <w:rsid w:val="00F378F2"/>
    <w:rsid w:val="00F37DF0"/>
    <w:rsid w:val="00F4114B"/>
    <w:rsid w:val="00F4199D"/>
    <w:rsid w:val="00F41AA5"/>
    <w:rsid w:val="00F42B8B"/>
    <w:rsid w:val="00F43E90"/>
    <w:rsid w:val="00F4484C"/>
    <w:rsid w:val="00F44B3C"/>
    <w:rsid w:val="00F44C4F"/>
    <w:rsid w:val="00F466CE"/>
    <w:rsid w:val="00F5052A"/>
    <w:rsid w:val="00F50836"/>
    <w:rsid w:val="00F51058"/>
    <w:rsid w:val="00F535E8"/>
    <w:rsid w:val="00F53C1D"/>
    <w:rsid w:val="00F549A3"/>
    <w:rsid w:val="00F553FC"/>
    <w:rsid w:val="00F56019"/>
    <w:rsid w:val="00F570A6"/>
    <w:rsid w:val="00F60AC4"/>
    <w:rsid w:val="00F60B63"/>
    <w:rsid w:val="00F61274"/>
    <w:rsid w:val="00F61840"/>
    <w:rsid w:val="00F631C7"/>
    <w:rsid w:val="00F6327C"/>
    <w:rsid w:val="00F63545"/>
    <w:rsid w:val="00F63DE7"/>
    <w:rsid w:val="00F659EA"/>
    <w:rsid w:val="00F65C46"/>
    <w:rsid w:val="00F65E08"/>
    <w:rsid w:val="00F65EFB"/>
    <w:rsid w:val="00F6709D"/>
    <w:rsid w:val="00F6732B"/>
    <w:rsid w:val="00F67F3D"/>
    <w:rsid w:val="00F70482"/>
    <w:rsid w:val="00F70C79"/>
    <w:rsid w:val="00F70E6E"/>
    <w:rsid w:val="00F71B6A"/>
    <w:rsid w:val="00F722B7"/>
    <w:rsid w:val="00F7372E"/>
    <w:rsid w:val="00F73807"/>
    <w:rsid w:val="00F73F92"/>
    <w:rsid w:val="00F74080"/>
    <w:rsid w:val="00F7439E"/>
    <w:rsid w:val="00F7641F"/>
    <w:rsid w:val="00F77464"/>
    <w:rsid w:val="00F77656"/>
    <w:rsid w:val="00F808F1"/>
    <w:rsid w:val="00F8090E"/>
    <w:rsid w:val="00F80D2B"/>
    <w:rsid w:val="00F8192E"/>
    <w:rsid w:val="00F8204E"/>
    <w:rsid w:val="00F8227C"/>
    <w:rsid w:val="00F82785"/>
    <w:rsid w:val="00F83901"/>
    <w:rsid w:val="00F84201"/>
    <w:rsid w:val="00F85056"/>
    <w:rsid w:val="00F85CE0"/>
    <w:rsid w:val="00F870E9"/>
    <w:rsid w:val="00F87DEE"/>
    <w:rsid w:val="00F90003"/>
    <w:rsid w:val="00F910A9"/>
    <w:rsid w:val="00F92E92"/>
    <w:rsid w:val="00F94458"/>
    <w:rsid w:val="00F94D85"/>
    <w:rsid w:val="00F94FCB"/>
    <w:rsid w:val="00F9575D"/>
    <w:rsid w:val="00F962B7"/>
    <w:rsid w:val="00F964D0"/>
    <w:rsid w:val="00F96695"/>
    <w:rsid w:val="00FA2D43"/>
    <w:rsid w:val="00FA3934"/>
    <w:rsid w:val="00FA3B29"/>
    <w:rsid w:val="00FA4738"/>
    <w:rsid w:val="00FA47F8"/>
    <w:rsid w:val="00FA49F0"/>
    <w:rsid w:val="00FA6C92"/>
    <w:rsid w:val="00FA7590"/>
    <w:rsid w:val="00FA78FC"/>
    <w:rsid w:val="00FA7BE4"/>
    <w:rsid w:val="00FB0DC0"/>
    <w:rsid w:val="00FB18EE"/>
    <w:rsid w:val="00FB2260"/>
    <w:rsid w:val="00FB250B"/>
    <w:rsid w:val="00FB2C54"/>
    <w:rsid w:val="00FB32B7"/>
    <w:rsid w:val="00FB3A1A"/>
    <w:rsid w:val="00FB3BF3"/>
    <w:rsid w:val="00FB3C81"/>
    <w:rsid w:val="00FB3F17"/>
    <w:rsid w:val="00FB476C"/>
    <w:rsid w:val="00FB4EB2"/>
    <w:rsid w:val="00FB5380"/>
    <w:rsid w:val="00FB556F"/>
    <w:rsid w:val="00FB5E79"/>
    <w:rsid w:val="00FB61A7"/>
    <w:rsid w:val="00FB778F"/>
    <w:rsid w:val="00FC013D"/>
    <w:rsid w:val="00FC37B2"/>
    <w:rsid w:val="00FC3E52"/>
    <w:rsid w:val="00FC40CB"/>
    <w:rsid w:val="00FC4258"/>
    <w:rsid w:val="00FC44C5"/>
    <w:rsid w:val="00FC5774"/>
    <w:rsid w:val="00FC5A95"/>
    <w:rsid w:val="00FC6531"/>
    <w:rsid w:val="00FC76DD"/>
    <w:rsid w:val="00FD075A"/>
    <w:rsid w:val="00FD08E2"/>
    <w:rsid w:val="00FD0CC5"/>
    <w:rsid w:val="00FD1370"/>
    <w:rsid w:val="00FD155C"/>
    <w:rsid w:val="00FD234F"/>
    <w:rsid w:val="00FD2E0E"/>
    <w:rsid w:val="00FD3F8D"/>
    <w:rsid w:val="00FD4B26"/>
    <w:rsid w:val="00FD695A"/>
    <w:rsid w:val="00FD7251"/>
    <w:rsid w:val="00FD7486"/>
    <w:rsid w:val="00FE0628"/>
    <w:rsid w:val="00FE0BC4"/>
    <w:rsid w:val="00FE13F0"/>
    <w:rsid w:val="00FE37FE"/>
    <w:rsid w:val="00FE3AC1"/>
    <w:rsid w:val="00FE3BEE"/>
    <w:rsid w:val="00FE3CE2"/>
    <w:rsid w:val="00FE3D1A"/>
    <w:rsid w:val="00FE3DB1"/>
    <w:rsid w:val="00FE4401"/>
    <w:rsid w:val="00FE44CA"/>
    <w:rsid w:val="00FE5919"/>
    <w:rsid w:val="00FE59F6"/>
    <w:rsid w:val="00FE5B94"/>
    <w:rsid w:val="00FE647A"/>
    <w:rsid w:val="00FE6682"/>
    <w:rsid w:val="00FE6830"/>
    <w:rsid w:val="00FE709B"/>
    <w:rsid w:val="00FE7589"/>
    <w:rsid w:val="00FE7E85"/>
    <w:rsid w:val="00FF087D"/>
    <w:rsid w:val="00FF0FB9"/>
    <w:rsid w:val="00FF2469"/>
    <w:rsid w:val="00FF2B3E"/>
    <w:rsid w:val="00FF2D77"/>
    <w:rsid w:val="00FF2DC2"/>
    <w:rsid w:val="00FF2DDE"/>
    <w:rsid w:val="00FF38F6"/>
    <w:rsid w:val="00FF392C"/>
    <w:rsid w:val="00FF4C98"/>
    <w:rsid w:val="00FF50FC"/>
    <w:rsid w:val="00FF624F"/>
    <w:rsid w:val="00FF65F2"/>
    <w:rsid w:val="00FF6DEF"/>
    <w:rsid w:val="00FF74CB"/>
    <w:rsid w:val="00FF7C89"/>
    <w:rsid w:val="00FF7E5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132461"/>
  <w15:chartTrackingRefBased/>
  <w15:docId w15:val="{B25C636E-E560-3345-B5A1-E907E38ED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CB6"/>
    <w:rPr>
      <w:rFonts w:eastAsia="Calibri"/>
      <w:lang w:eastAsia="es-ES"/>
    </w:rPr>
  </w:style>
  <w:style w:type="paragraph" w:styleId="Ttulo1">
    <w:name w:val="heading 1"/>
    <w:basedOn w:val="Normal"/>
    <w:next w:val="Normal"/>
    <w:link w:val="Ttulo1Car"/>
    <w:qFormat/>
    <w:rsid w:val="005C625F"/>
    <w:pPr>
      <w:keepNext/>
      <w:widowControl w:val="0"/>
      <w:outlineLvl w:val="0"/>
    </w:pPr>
    <w:rPr>
      <w:rFonts w:ascii="Arial" w:hAnsi="Arial" w:cs="Arial"/>
      <w:b/>
      <w:bCs/>
      <w:snapToGrid w:val="0"/>
      <w:color w:val="0000FF"/>
      <w:lang w:val="es-MX"/>
    </w:rPr>
  </w:style>
  <w:style w:type="paragraph" w:styleId="Ttulo2">
    <w:name w:val="heading 2"/>
    <w:aliases w:val="h2"/>
    <w:basedOn w:val="Normal"/>
    <w:next w:val="Normal"/>
    <w:link w:val="Ttulo2Car"/>
    <w:qFormat/>
    <w:rsid w:val="005C625F"/>
    <w:pPr>
      <w:keepNext/>
      <w:keepLines/>
      <w:widowControl w:val="0"/>
      <w:tabs>
        <w:tab w:val="left" w:pos="-460"/>
        <w:tab w:val="left" w:pos="260"/>
        <w:tab w:val="left" w:pos="980"/>
        <w:tab w:val="left" w:pos="1700"/>
        <w:tab w:val="left" w:pos="2420"/>
        <w:tab w:val="left" w:pos="3140"/>
        <w:tab w:val="left" w:pos="3860"/>
        <w:tab w:val="left" w:pos="4580"/>
        <w:tab w:val="left" w:pos="5300"/>
        <w:tab w:val="left" w:pos="6020"/>
        <w:tab w:val="left" w:pos="6740"/>
        <w:tab w:val="left" w:pos="7460"/>
        <w:tab w:val="left" w:pos="8180"/>
        <w:tab w:val="left" w:pos="8900"/>
      </w:tabs>
      <w:suppressAutoHyphens/>
      <w:jc w:val="center"/>
      <w:outlineLvl w:val="1"/>
    </w:pPr>
    <w:rPr>
      <w:rFonts w:ascii="Courier New" w:hAnsi="Courier New" w:cs="Courier New"/>
      <w:b/>
      <w:bCs/>
      <w:lang w:val="es-ES_tradnl"/>
    </w:rPr>
  </w:style>
  <w:style w:type="paragraph" w:styleId="Ttulo3">
    <w:name w:val="heading 3"/>
    <w:aliases w:val="Título 3 Car Car Car"/>
    <w:basedOn w:val="Normal"/>
    <w:next w:val="Normal"/>
    <w:link w:val="Ttulo3Car"/>
    <w:qFormat/>
    <w:rsid w:val="005C625F"/>
    <w:pPr>
      <w:keepNext/>
      <w:keepLines/>
      <w:spacing w:before="200"/>
      <w:outlineLvl w:val="2"/>
    </w:pPr>
    <w:rPr>
      <w:rFonts w:ascii="Cambria" w:hAnsi="Cambria" w:cs="Cambria"/>
      <w:b/>
      <w:bCs/>
      <w:color w:val="4F81BD"/>
      <w:lang w:val="x-none"/>
    </w:rPr>
  </w:style>
  <w:style w:type="paragraph" w:styleId="Ttulo4">
    <w:name w:val="heading 4"/>
    <w:basedOn w:val="Normal"/>
    <w:next w:val="Normal"/>
    <w:link w:val="Ttulo4Car"/>
    <w:qFormat/>
    <w:rsid w:val="005C625F"/>
    <w:pPr>
      <w:keepNext/>
      <w:keepLines/>
      <w:spacing w:before="200"/>
      <w:outlineLvl w:val="3"/>
    </w:pPr>
    <w:rPr>
      <w:rFonts w:ascii="Cambria" w:hAnsi="Cambria" w:cs="Cambria"/>
      <w:b/>
      <w:bCs/>
      <w:i/>
      <w:iCs/>
      <w:color w:val="4F81BD"/>
      <w:lang w:val="x-none"/>
    </w:rPr>
  </w:style>
  <w:style w:type="paragraph" w:styleId="Ttulo7">
    <w:name w:val="heading 7"/>
    <w:basedOn w:val="Normal"/>
    <w:next w:val="Normal"/>
    <w:link w:val="Ttulo7Car"/>
    <w:qFormat/>
    <w:rsid w:val="005C625F"/>
    <w:pPr>
      <w:spacing w:before="240" w:after="60"/>
      <w:outlineLvl w:val="6"/>
    </w:pPr>
    <w:rPr>
      <w:sz w:val="24"/>
      <w:szCs w:val="24"/>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5C625F"/>
    <w:rPr>
      <w:rFonts w:ascii="Arial" w:eastAsia="Calibri" w:hAnsi="Arial" w:cs="Arial"/>
      <w:b/>
      <w:bCs/>
      <w:snapToGrid w:val="0"/>
      <w:color w:val="0000FF"/>
      <w:lang w:val="es-MX" w:eastAsia="es-ES" w:bidi="ar-SA"/>
    </w:rPr>
  </w:style>
  <w:style w:type="character" w:customStyle="1" w:styleId="Ttulo2Car">
    <w:name w:val="Título 2 Car"/>
    <w:aliases w:val="h2 Car"/>
    <w:link w:val="Ttulo2"/>
    <w:rsid w:val="005C625F"/>
    <w:rPr>
      <w:rFonts w:ascii="Courier New" w:eastAsia="Calibri" w:hAnsi="Courier New" w:cs="Courier New"/>
      <w:b/>
      <w:bCs/>
      <w:lang w:val="es-ES_tradnl" w:eastAsia="es-ES" w:bidi="ar-SA"/>
    </w:rPr>
  </w:style>
  <w:style w:type="character" w:customStyle="1" w:styleId="Ttulo3Car">
    <w:name w:val="Título 3 Car"/>
    <w:aliases w:val="Título 3 Car Car Car Car"/>
    <w:link w:val="Ttulo3"/>
    <w:rsid w:val="005C625F"/>
    <w:rPr>
      <w:rFonts w:ascii="Cambria" w:eastAsia="Calibri" w:hAnsi="Cambria" w:cs="Cambria"/>
      <w:b/>
      <w:bCs/>
      <w:color w:val="4F81BD"/>
      <w:lang w:eastAsia="es-ES" w:bidi="ar-SA"/>
    </w:rPr>
  </w:style>
  <w:style w:type="character" w:customStyle="1" w:styleId="Ttulo4Car">
    <w:name w:val="Título 4 Car"/>
    <w:link w:val="Ttulo4"/>
    <w:rsid w:val="005C625F"/>
    <w:rPr>
      <w:rFonts w:ascii="Cambria" w:eastAsia="Calibri" w:hAnsi="Cambria" w:cs="Cambria"/>
      <w:b/>
      <w:bCs/>
      <w:i/>
      <w:iCs/>
      <w:color w:val="4F81BD"/>
      <w:lang w:eastAsia="es-ES" w:bidi="ar-SA"/>
    </w:rPr>
  </w:style>
  <w:style w:type="character" w:customStyle="1" w:styleId="Ttulo7Car">
    <w:name w:val="Título 7 Car"/>
    <w:link w:val="Ttulo7"/>
    <w:rsid w:val="005C625F"/>
    <w:rPr>
      <w:rFonts w:eastAsia="Calibri"/>
      <w:sz w:val="24"/>
      <w:szCs w:val="24"/>
      <w:lang w:eastAsia="es-ES" w:bidi="ar-SA"/>
    </w:rPr>
  </w:style>
  <w:style w:type="paragraph" w:styleId="Encabezado">
    <w:name w:val="header"/>
    <w:aliases w:val="h,h8,h9,h10,h18,encabezado,Encabezado Car Car,Encabezado Car Car Car Car Car,Encabezado Car Car Car Car Car Car,Encabezado 2,encabezado Car Car Car Car,encabezado Car Car Car Car Car,encabezado Car Car Car,Encabezado1, Car Car Car"/>
    <w:basedOn w:val="Normal"/>
    <w:link w:val="EncabezadoCar"/>
    <w:rsid w:val="005C625F"/>
    <w:pPr>
      <w:tabs>
        <w:tab w:val="center" w:pos="4252"/>
        <w:tab w:val="right" w:pos="8504"/>
      </w:tabs>
    </w:pPr>
    <w:rPr>
      <w:rFonts w:ascii="Arial" w:hAnsi="Arial" w:cs="Arial"/>
      <w:lang w:val="x-none"/>
    </w:rPr>
  </w:style>
  <w:style w:type="character" w:customStyle="1" w:styleId="EncabezadoCar">
    <w:name w:val="Encabezado Car"/>
    <w:aliases w:val="h Car,h8 Car,h9 Car,h10 Car,h18 Car,encabezado Car,Encabezado Car Car Car,Encabezado Car Car Car Car Car Car1,Encabezado Car Car Car Car Car Car Car,Encabezado 2 Car,encabezado Car Car Car Car Car1,encabezado Car Car Car Car Car Car"/>
    <w:link w:val="Encabezado"/>
    <w:rsid w:val="005C625F"/>
    <w:rPr>
      <w:rFonts w:ascii="Arial" w:eastAsia="Calibri" w:hAnsi="Arial" w:cs="Arial"/>
      <w:lang w:eastAsia="es-ES" w:bidi="ar-SA"/>
    </w:rPr>
  </w:style>
  <w:style w:type="paragraph" w:styleId="Piedepgina">
    <w:name w:val="footer"/>
    <w:aliases w:val="Pie de página Car Car,f,pie de página,Pie de página 1"/>
    <w:basedOn w:val="Normal"/>
    <w:link w:val="PiedepginaCar"/>
    <w:rsid w:val="005C625F"/>
    <w:pPr>
      <w:tabs>
        <w:tab w:val="center" w:pos="4252"/>
        <w:tab w:val="right" w:pos="8504"/>
      </w:tabs>
    </w:pPr>
    <w:rPr>
      <w:lang w:val="x-none"/>
    </w:rPr>
  </w:style>
  <w:style w:type="character" w:customStyle="1" w:styleId="PiedepginaCar">
    <w:name w:val="Pie de página Car"/>
    <w:aliases w:val="Pie de página Car Car Car,f Car,pie de página Car,Pie de página 1 Car"/>
    <w:link w:val="Piedepgina"/>
    <w:rsid w:val="005C625F"/>
    <w:rPr>
      <w:rFonts w:eastAsia="Calibri"/>
      <w:lang w:eastAsia="es-ES" w:bidi="ar-SA"/>
    </w:rPr>
  </w:style>
  <w:style w:type="paragraph" w:styleId="Ttulo">
    <w:name w:val="Title"/>
    <w:aliases w:val="Car,Car Car Car"/>
    <w:basedOn w:val="Normal"/>
    <w:link w:val="TtuloCar"/>
    <w:qFormat/>
    <w:rsid w:val="005C625F"/>
    <w:pPr>
      <w:jc w:val="center"/>
    </w:pPr>
    <w:rPr>
      <w:rFonts w:ascii="Tahoma" w:hAnsi="Tahoma" w:cs="Tahoma"/>
      <w:b/>
      <w:bCs/>
      <w:sz w:val="24"/>
      <w:szCs w:val="24"/>
      <w:lang w:val="x-none"/>
    </w:rPr>
  </w:style>
  <w:style w:type="character" w:customStyle="1" w:styleId="TtuloCar">
    <w:name w:val="Título Car"/>
    <w:aliases w:val="Car Car,Car Car Car Car"/>
    <w:link w:val="Ttulo"/>
    <w:rsid w:val="005C625F"/>
    <w:rPr>
      <w:rFonts w:ascii="Tahoma" w:eastAsia="Calibri" w:hAnsi="Tahoma" w:cs="Tahoma"/>
      <w:b/>
      <w:bCs/>
      <w:sz w:val="24"/>
      <w:szCs w:val="24"/>
      <w:lang w:eastAsia="es-ES" w:bidi="ar-SA"/>
    </w:rPr>
  </w:style>
  <w:style w:type="paragraph" w:customStyle="1" w:styleId="p0">
    <w:name w:val="p0"/>
    <w:basedOn w:val="Normal"/>
    <w:rsid w:val="005C625F"/>
    <w:pPr>
      <w:widowControl w:val="0"/>
      <w:tabs>
        <w:tab w:val="left" w:pos="720"/>
      </w:tabs>
      <w:spacing w:line="240" w:lineRule="atLeast"/>
      <w:jc w:val="both"/>
    </w:pPr>
    <w:rPr>
      <w:sz w:val="24"/>
      <w:szCs w:val="24"/>
    </w:rPr>
  </w:style>
  <w:style w:type="paragraph" w:customStyle="1" w:styleId="BodyText22">
    <w:name w:val="Body Text 22"/>
    <w:basedOn w:val="Normal"/>
    <w:rsid w:val="005C625F"/>
    <w:pPr>
      <w:widowControl w:val="0"/>
      <w:tabs>
        <w:tab w:val="left" w:pos="0"/>
      </w:tabs>
      <w:suppressAutoHyphens/>
      <w:jc w:val="both"/>
    </w:pPr>
    <w:rPr>
      <w:rFonts w:ascii="Tahoma" w:hAnsi="Tahoma" w:cs="Tahoma"/>
      <w:spacing w:val="-2"/>
      <w:sz w:val="22"/>
      <w:szCs w:val="22"/>
    </w:rPr>
  </w:style>
  <w:style w:type="paragraph" w:styleId="Sangradetextonormal">
    <w:name w:val="Body Text Indent"/>
    <w:basedOn w:val="Normal"/>
    <w:link w:val="SangradetextonormalCar"/>
    <w:rsid w:val="005C625F"/>
    <w:pPr>
      <w:widowControl w:val="0"/>
      <w:jc w:val="both"/>
    </w:pPr>
    <w:rPr>
      <w:rFonts w:ascii="Arial" w:hAnsi="Arial" w:cs="Arial"/>
      <w:b/>
      <w:bCs/>
      <w:snapToGrid w:val="0"/>
      <w:lang w:val="x-none"/>
    </w:rPr>
  </w:style>
  <w:style w:type="character" w:customStyle="1" w:styleId="SangradetextonormalCar">
    <w:name w:val="Sangría de texto normal Car"/>
    <w:link w:val="Sangradetextonormal"/>
    <w:rsid w:val="005C625F"/>
    <w:rPr>
      <w:rFonts w:ascii="Arial" w:eastAsia="Calibri" w:hAnsi="Arial" w:cs="Arial"/>
      <w:b/>
      <w:bCs/>
      <w:snapToGrid w:val="0"/>
      <w:lang w:eastAsia="es-ES" w:bidi="ar-SA"/>
    </w:rPr>
  </w:style>
  <w:style w:type="paragraph" w:customStyle="1" w:styleId="TIT">
    <w:name w:val="TIT"/>
    <w:basedOn w:val="Normal"/>
    <w:rsid w:val="005C625F"/>
    <w:pPr>
      <w:overflowPunct w:val="0"/>
      <w:autoSpaceDE w:val="0"/>
      <w:autoSpaceDN w:val="0"/>
      <w:adjustRightInd w:val="0"/>
      <w:ind w:right="-720"/>
      <w:jc w:val="center"/>
      <w:textAlignment w:val="baseline"/>
    </w:pPr>
    <w:rPr>
      <w:rFonts w:ascii="Palatino" w:hAnsi="Palatino" w:cs="Palatino"/>
      <w:b/>
      <w:bCs/>
      <w:sz w:val="28"/>
      <w:szCs w:val="28"/>
      <w:lang w:val="en-US" w:eastAsia="en-US"/>
    </w:rPr>
  </w:style>
  <w:style w:type="character" w:styleId="Hipervnculo">
    <w:name w:val="Hyperlink"/>
    <w:rsid w:val="005C625F"/>
    <w:rPr>
      <w:rFonts w:cs="Times New Roman"/>
      <w:color w:val="0000FF"/>
      <w:u w:val="single"/>
    </w:rPr>
  </w:style>
  <w:style w:type="paragraph" w:customStyle="1" w:styleId="Prrafodelista1">
    <w:name w:val="Párrafo de lista1"/>
    <w:basedOn w:val="Normal"/>
    <w:rsid w:val="005C625F"/>
    <w:pPr>
      <w:ind w:left="720"/>
    </w:pPr>
  </w:style>
  <w:style w:type="paragraph" w:customStyle="1" w:styleId="toa">
    <w:name w:val="toa"/>
    <w:basedOn w:val="Normal"/>
    <w:rsid w:val="005C625F"/>
    <w:pPr>
      <w:tabs>
        <w:tab w:val="left" w:pos="0"/>
        <w:tab w:val="left" w:pos="9000"/>
        <w:tab w:val="right" w:pos="9360"/>
      </w:tabs>
      <w:suppressAutoHyphens/>
      <w:jc w:val="both"/>
    </w:pPr>
    <w:rPr>
      <w:spacing w:val="-2"/>
      <w:sz w:val="24"/>
      <w:szCs w:val="24"/>
      <w:lang w:val="en-US"/>
    </w:rPr>
  </w:style>
  <w:style w:type="paragraph" w:customStyle="1" w:styleId="Default">
    <w:name w:val="Default"/>
    <w:link w:val="DefaultCar"/>
    <w:rsid w:val="005C625F"/>
    <w:pPr>
      <w:widowControl w:val="0"/>
      <w:autoSpaceDE w:val="0"/>
      <w:autoSpaceDN w:val="0"/>
      <w:adjustRightInd w:val="0"/>
    </w:pPr>
    <w:rPr>
      <w:rFonts w:ascii="Arial" w:eastAsia="Calibri" w:hAnsi="Arial"/>
      <w:color w:val="000000"/>
      <w:sz w:val="24"/>
      <w:szCs w:val="24"/>
      <w:lang w:val="es-ES" w:eastAsia="es-ES"/>
    </w:rPr>
  </w:style>
  <w:style w:type="paragraph" w:styleId="Textoindependiente">
    <w:name w:val="Body Text"/>
    <w:basedOn w:val="Normal"/>
    <w:link w:val="TextoindependienteCar"/>
    <w:rsid w:val="005C625F"/>
    <w:pPr>
      <w:spacing w:after="120"/>
    </w:pPr>
    <w:rPr>
      <w:lang w:val="x-none"/>
    </w:rPr>
  </w:style>
  <w:style w:type="character" w:customStyle="1" w:styleId="TextoindependienteCar">
    <w:name w:val="Texto independiente Car"/>
    <w:link w:val="Textoindependiente"/>
    <w:rsid w:val="005C625F"/>
    <w:rPr>
      <w:rFonts w:eastAsia="Calibri"/>
      <w:lang w:eastAsia="es-ES" w:bidi="ar-SA"/>
    </w:rPr>
  </w:style>
  <w:style w:type="paragraph" w:styleId="Sangra2detindependiente">
    <w:name w:val="Body Text Indent 2"/>
    <w:basedOn w:val="Normal"/>
    <w:link w:val="Sangra2detindependienteCar"/>
    <w:rsid w:val="005C625F"/>
    <w:pPr>
      <w:spacing w:after="120" w:line="480" w:lineRule="auto"/>
      <w:ind w:left="283"/>
    </w:pPr>
    <w:rPr>
      <w:sz w:val="24"/>
      <w:szCs w:val="24"/>
      <w:lang w:val="x-none" w:eastAsia="es-CO"/>
    </w:rPr>
  </w:style>
  <w:style w:type="character" w:customStyle="1" w:styleId="Sangra2detindependienteCar">
    <w:name w:val="Sangría 2 de t. independiente Car"/>
    <w:link w:val="Sangra2detindependiente"/>
    <w:rsid w:val="005C625F"/>
    <w:rPr>
      <w:rFonts w:eastAsia="Calibri"/>
      <w:sz w:val="24"/>
      <w:szCs w:val="24"/>
      <w:lang w:eastAsia="es-CO" w:bidi="ar-SA"/>
    </w:rPr>
  </w:style>
  <w:style w:type="paragraph" w:customStyle="1" w:styleId="Textoindependiente31">
    <w:name w:val="Texto independiente 31"/>
    <w:basedOn w:val="Normal"/>
    <w:rsid w:val="005C625F"/>
    <w:pPr>
      <w:jc w:val="both"/>
    </w:pPr>
    <w:rPr>
      <w:rFonts w:ascii="Arial" w:hAnsi="Arial" w:cs="Arial"/>
      <w:sz w:val="24"/>
      <w:szCs w:val="24"/>
      <w:lang w:val="es-ES_tradnl"/>
    </w:rPr>
  </w:style>
  <w:style w:type="paragraph" w:styleId="Textodeglobo">
    <w:name w:val="Balloon Text"/>
    <w:basedOn w:val="Normal"/>
    <w:link w:val="TextodegloboCar"/>
    <w:semiHidden/>
    <w:rsid w:val="00745883"/>
    <w:rPr>
      <w:rFonts w:ascii="Calibri" w:hAnsi="Calibri"/>
      <w:sz w:val="16"/>
    </w:rPr>
  </w:style>
  <w:style w:type="character" w:customStyle="1" w:styleId="TextodegloboCar">
    <w:name w:val="Texto de globo Car"/>
    <w:link w:val="Textodeglobo"/>
    <w:semiHidden/>
    <w:rsid w:val="00745883"/>
    <w:rPr>
      <w:rFonts w:ascii="Calibri" w:eastAsia="Calibri" w:hAnsi="Calibri"/>
      <w:sz w:val="16"/>
      <w:lang w:val="es-ES" w:eastAsia="es-ES"/>
    </w:rPr>
  </w:style>
  <w:style w:type="paragraph" w:styleId="Textoindependiente3">
    <w:name w:val="Body Text 3"/>
    <w:basedOn w:val="Normal"/>
    <w:link w:val="Textoindependiente3Car"/>
    <w:rsid w:val="005C625F"/>
    <w:pPr>
      <w:spacing w:after="120"/>
    </w:pPr>
    <w:rPr>
      <w:sz w:val="16"/>
      <w:szCs w:val="16"/>
      <w:lang w:val="x-none"/>
    </w:rPr>
  </w:style>
  <w:style w:type="character" w:customStyle="1" w:styleId="Textoindependiente3Car">
    <w:name w:val="Texto independiente 3 Car"/>
    <w:link w:val="Textoindependiente3"/>
    <w:rsid w:val="005C625F"/>
    <w:rPr>
      <w:rFonts w:eastAsia="Calibri"/>
      <w:sz w:val="16"/>
      <w:szCs w:val="16"/>
      <w:lang w:eastAsia="es-ES" w:bidi="ar-SA"/>
    </w:rPr>
  </w:style>
  <w:style w:type="paragraph" w:customStyle="1" w:styleId="BodyText31">
    <w:name w:val="Body Text 31"/>
    <w:basedOn w:val="Normal"/>
    <w:rsid w:val="005C625F"/>
    <w:pPr>
      <w:widowControl w:val="0"/>
      <w:overflowPunct w:val="0"/>
      <w:autoSpaceDE w:val="0"/>
      <w:autoSpaceDN w:val="0"/>
      <w:adjustRightInd w:val="0"/>
      <w:jc w:val="both"/>
      <w:textAlignment w:val="baseline"/>
    </w:pPr>
    <w:rPr>
      <w:rFonts w:ascii="Arial" w:hAnsi="Arial" w:cs="Arial"/>
      <w:lang w:val="es-ES_tradnl"/>
    </w:rPr>
  </w:style>
  <w:style w:type="paragraph" w:styleId="Textocomentario">
    <w:name w:val="annotation text"/>
    <w:basedOn w:val="Normal"/>
    <w:link w:val="TextocomentarioCar"/>
    <w:uiPriority w:val="99"/>
    <w:rsid w:val="005C625F"/>
    <w:rPr>
      <w:rFonts w:ascii="Calibri" w:hAnsi="Calibri" w:cs="Calibri"/>
    </w:rPr>
  </w:style>
  <w:style w:type="character" w:customStyle="1" w:styleId="TextocomentarioCar">
    <w:name w:val="Texto comentario Car"/>
    <w:link w:val="Textocomentario"/>
    <w:uiPriority w:val="99"/>
    <w:rsid w:val="005C625F"/>
    <w:rPr>
      <w:rFonts w:ascii="Calibri" w:eastAsia="Calibri" w:hAnsi="Calibri" w:cs="Calibri"/>
      <w:lang w:val="es-ES" w:eastAsia="es-ES" w:bidi="ar-SA"/>
    </w:rPr>
  </w:style>
  <w:style w:type="paragraph" w:customStyle="1" w:styleId="Invias-Titulo1">
    <w:name w:val="Invias-Titulo 1"/>
    <w:next w:val="Normal"/>
    <w:autoRedefine/>
    <w:rsid w:val="005C625F"/>
    <w:pPr>
      <w:jc w:val="both"/>
    </w:pPr>
    <w:rPr>
      <w:rFonts w:ascii="Arial" w:eastAsia="Calibri" w:hAnsi="Arial" w:cs="Arial"/>
      <w:b/>
      <w:bCs/>
      <w:color w:val="FF0000"/>
      <w:lang w:eastAsia="es-ES"/>
    </w:rPr>
  </w:style>
  <w:style w:type="paragraph" w:styleId="Asuntodelcomentario">
    <w:name w:val="annotation subject"/>
    <w:basedOn w:val="Textocomentario"/>
    <w:next w:val="Textocomentario"/>
    <w:link w:val="AsuntodelcomentarioCar"/>
    <w:semiHidden/>
    <w:rsid w:val="005C625F"/>
    <w:rPr>
      <w:b/>
      <w:bCs/>
      <w:lang w:val="x-none"/>
    </w:rPr>
  </w:style>
  <w:style w:type="character" w:customStyle="1" w:styleId="AsuntodelcomentarioCar">
    <w:name w:val="Asunto del comentario Car"/>
    <w:link w:val="Asuntodelcomentario"/>
    <w:semiHidden/>
    <w:rsid w:val="005C625F"/>
    <w:rPr>
      <w:rFonts w:ascii="Calibri" w:eastAsia="Calibri" w:hAnsi="Calibri" w:cs="Calibri"/>
      <w:b/>
      <w:bCs/>
      <w:lang w:eastAsia="es-ES" w:bidi="ar-SA"/>
    </w:rPr>
  </w:style>
  <w:style w:type="paragraph" w:styleId="NormalWeb">
    <w:name w:val="Normal (Web)"/>
    <w:aliases w:val="Normal (Web) Car Car,Normal (Web) Car Car Car,Normal (Web) Car,Normal (Web) Car Car Car Car Car Car,Normal (Web) Car Car Car Car Car Car Car Car Car"/>
    <w:basedOn w:val="Normal"/>
    <w:uiPriority w:val="99"/>
    <w:qFormat/>
    <w:rsid w:val="005C625F"/>
    <w:pPr>
      <w:spacing w:before="100" w:beforeAutospacing="1" w:after="100" w:afterAutospacing="1"/>
    </w:pPr>
    <w:rPr>
      <w:rFonts w:ascii="Verdana" w:hAnsi="Verdana" w:cs="Verdana"/>
      <w:color w:val="000000"/>
      <w:sz w:val="17"/>
      <w:szCs w:val="17"/>
      <w:lang w:eastAsia="es-CO"/>
    </w:rPr>
  </w:style>
  <w:style w:type="paragraph" w:customStyle="1" w:styleId="InviasNormal">
    <w:name w:val="Invias Normal"/>
    <w:basedOn w:val="Normal"/>
    <w:link w:val="InviasNormalCar"/>
    <w:qFormat/>
    <w:rsid w:val="005C625F"/>
    <w:pPr>
      <w:tabs>
        <w:tab w:val="left" w:pos="-142"/>
      </w:tabs>
      <w:autoSpaceDE w:val="0"/>
      <w:autoSpaceDN w:val="0"/>
      <w:adjustRightInd w:val="0"/>
      <w:spacing w:before="120" w:after="240"/>
      <w:jc w:val="both"/>
    </w:pPr>
    <w:rPr>
      <w:rFonts w:ascii="Arial" w:hAnsi="Arial"/>
      <w:lang w:val="en-US"/>
    </w:rPr>
  </w:style>
  <w:style w:type="character" w:customStyle="1" w:styleId="InviasNormalCar">
    <w:name w:val="Invias Normal Car"/>
    <w:link w:val="InviasNormal"/>
    <w:rsid w:val="005C625F"/>
    <w:rPr>
      <w:rFonts w:ascii="Arial" w:eastAsia="Calibri" w:hAnsi="Arial"/>
      <w:lang w:val="en-US" w:eastAsia="es-ES" w:bidi="ar-SA"/>
    </w:rPr>
  </w:style>
  <w:style w:type="paragraph" w:customStyle="1" w:styleId="ListParagraph1">
    <w:name w:val="List Paragraph1"/>
    <w:basedOn w:val="Normal"/>
    <w:rsid w:val="005C625F"/>
    <w:pPr>
      <w:ind w:left="720"/>
    </w:pPr>
    <w:rPr>
      <w:rFonts w:ascii="Calibri" w:hAnsi="Calibri" w:cs="Calibri"/>
      <w:sz w:val="22"/>
      <w:szCs w:val="22"/>
      <w:lang w:eastAsia="en-US"/>
    </w:rPr>
  </w:style>
  <w:style w:type="paragraph" w:customStyle="1" w:styleId="PLIEGOS1">
    <w:name w:val="PLIEGOS1"/>
    <w:basedOn w:val="Ttulo1"/>
    <w:rsid w:val="005C625F"/>
    <w:pPr>
      <w:widowControl/>
      <w:tabs>
        <w:tab w:val="num" w:pos="432"/>
      </w:tabs>
      <w:suppressAutoHyphens/>
      <w:spacing w:line="260" w:lineRule="exact"/>
      <w:jc w:val="both"/>
    </w:pPr>
    <w:rPr>
      <w:rFonts w:ascii="Verdana" w:eastAsia="Times New Roman" w:hAnsi="Verdana" w:cs="Verdana"/>
      <w:color w:val="auto"/>
      <w:lang w:val="es-CO" w:eastAsia="ar-SA"/>
    </w:rPr>
  </w:style>
  <w:style w:type="paragraph" w:customStyle="1" w:styleId="Sinespaciado1">
    <w:name w:val="Sin espaciado1"/>
    <w:link w:val="NoSpacingChar"/>
    <w:rsid w:val="005C625F"/>
    <w:rPr>
      <w:sz w:val="22"/>
      <w:lang w:eastAsia="es-CO"/>
    </w:rPr>
  </w:style>
  <w:style w:type="character" w:customStyle="1" w:styleId="NoSpacingChar">
    <w:name w:val="No Spacing Char"/>
    <w:link w:val="Sinespaciado1"/>
    <w:rsid w:val="005C625F"/>
    <w:rPr>
      <w:sz w:val="22"/>
      <w:lang w:eastAsia="es-CO" w:bidi="ar-SA"/>
    </w:rPr>
  </w:style>
  <w:style w:type="paragraph" w:customStyle="1" w:styleId="Style204">
    <w:name w:val="Style204"/>
    <w:basedOn w:val="Normal"/>
    <w:rsid w:val="005C625F"/>
    <w:pPr>
      <w:spacing w:line="230" w:lineRule="exact"/>
      <w:jc w:val="both"/>
    </w:pPr>
    <w:rPr>
      <w:rFonts w:ascii="Arial Unicode MS" w:hAnsi="Arial Unicode MS" w:cs="Arial Unicode MS"/>
    </w:rPr>
  </w:style>
  <w:style w:type="paragraph" w:customStyle="1" w:styleId="BodyTextIndent1">
    <w:name w:val="Body Text Indent1"/>
    <w:basedOn w:val="Normal"/>
    <w:link w:val="BodyTextIndentChar"/>
    <w:rsid w:val="005C625F"/>
    <w:pPr>
      <w:widowControl w:val="0"/>
      <w:tabs>
        <w:tab w:val="left" w:pos="-568"/>
      </w:tabs>
      <w:suppressAutoHyphens/>
      <w:ind w:left="1440" w:hanging="731"/>
      <w:jc w:val="both"/>
    </w:pPr>
    <w:rPr>
      <w:rFonts w:ascii="Arial" w:hAnsi="Arial"/>
      <w:i/>
      <w:spacing w:val="-3"/>
      <w:lang w:val="es-ES_tradnl"/>
    </w:rPr>
  </w:style>
  <w:style w:type="character" w:customStyle="1" w:styleId="BodyTextIndentChar">
    <w:name w:val="Body Text Indent Char"/>
    <w:link w:val="BodyTextIndent1"/>
    <w:rsid w:val="005C625F"/>
    <w:rPr>
      <w:rFonts w:ascii="Arial" w:eastAsia="Calibri" w:hAnsi="Arial"/>
      <w:i/>
      <w:spacing w:val="-3"/>
      <w:lang w:val="es-ES_tradnl" w:eastAsia="es-ES" w:bidi="ar-SA"/>
    </w:rPr>
  </w:style>
  <w:style w:type="paragraph" w:customStyle="1" w:styleId="Sangradetextonormal1">
    <w:name w:val="Sangría de texto normal1"/>
    <w:basedOn w:val="Normal"/>
    <w:link w:val="BodyTextIndentChar1"/>
    <w:rsid w:val="005C625F"/>
    <w:pPr>
      <w:spacing w:after="120" w:line="480" w:lineRule="auto"/>
    </w:pPr>
    <w:rPr>
      <w:rFonts w:ascii="Calibri" w:hAnsi="Calibri" w:cs="Calibri"/>
    </w:rPr>
  </w:style>
  <w:style w:type="character" w:customStyle="1" w:styleId="BodyTextIndentChar1">
    <w:name w:val="Body Text Indent Char1"/>
    <w:link w:val="Sangradetextonormal1"/>
    <w:rsid w:val="005C625F"/>
    <w:rPr>
      <w:rFonts w:ascii="Calibri" w:eastAsia="Calibri" w:hAnsi="Calibri" w:cs="Calibri"/>
      <w:lang w:val="es-ES" w:eastAsia="es-ES" w:bidi="ar-SA"/>
    </w:rPr>
  </w:style>
  <w:style w:type="paragraph" w:customStyle="1" w:styleId="Invias-Titulo3">
    <w:name w:val="Invias-Titulo 3"/>
    <w:next w:val="Normal"/>
    <w:autoRedefine/>
    <w:rsid w:val="005C625F"/>
    <w:pPr>
      <w:spacing w:before="360" w:after="240"/>
      <w:jc w:val="center"/>
      <w:outlineLvl w:val="3"/>
    </w:pPr>
    <w:rPr>
      <w:rFonts w:ascii="Arial Narrow" w:eastAsia="Calibri" w:hAnsi="Arial Narrow" w:cs="Arial Narrow"/>
      <w:b/>
      <w:bCs/>
      <w:sz w:val="22"/>
      <w:szCs w:val="22"/>
      <w:lang w:eastAsia="es-ES"/>
    </w:rPr>
  </w:style>
  <w:style w:type="paragraph" w:customStyle="1" w:styleId="Invias-Titulo5">
    <w:name w:val="Invias-Titulo 5"/>
    <w:next w:val="Normal"/>
    <w:autoRedefine/>
    <w:rsid w:val="005C625F"/>
    <w:pPr>
      <w:numPr>
        <w:ilvl w:val="2"/>
        <w:numId w:val="1"/>
      </w:numPr>
      <w:tabs>
        <w:tab w:val="num" w:pos="113"/>
      </w:tabs>
      <w:spacing w:before="240" w:after="120"/>
      <w:ind w:firstLine="113"/>
      <w:outlineLvl w:val="5"/>
    </w:pPr>
    <w:rPr>
      <w:rFonts w:ascii="Arial Narrow" w:eastAsia="Calibri" w:hAnsi="Arial Narrow" w:cs="Arial Narrow"/>
      <w:sz w:val="22"/>
      <w:szCs w:val="22"/>
      <w:lang w:eastAsia="es-ES"/>
    </w:rPr>
  </w:style>
  <w:style w:type="paragraph" w:customStyle="1" w:styleId="Invias-VietaAlfabetica">
    <w:name w:val="Invias-Viñeta Alfabetica"/>
    <w:next w:val="Normal"/>
    <w:rsid w:val="005C625F"/>
    <w:pPr>
      <w:numPr>
        <w:ilvl w:val="5"/>
        <w:numId w:val="1"/>
      </w:numPr>
      <w:spacing w:before="120" w:after="120"/>
      <w:ind w:left="720" w:hanging="360"/>
      <w:jc w:val="both"/>
    </w:pPr>
    <w:rPr>
      <w:rFonts w:ascii="Arial" w:eastAsia="Calibri" w:hAnsi="Arial" w:cs="Arial"/>
      <w:sz w:val="22"/>
      <w:szCs w:val="22"/>
      <w:lang w:eastAsia="es-ES"/>
    </w:rPr>
  </w:style>
  <w:style w:type="paragraph" w:customStyle="1" w:styleId="Invias-VietaPunto">
    <w:name w:val="Invias-Viñeta Punto"/>
    <w:rsid w:val="005C625F"/>
    <w:pPr>
      <w:numPr>
        <w:ilvl w:val="6"/>
        <w:numId w:val="1"/>
      </w:numPr>
      <w:ind w:left="454"/>
    </w:pPr>
    <w:rPr>
      <w:rFonts w:ascii="Arial (W1)" w:eastAsia="Calibri" w:hAnsi="Arial (W1)" w:cs="Arial (W1)"/>
      <w:sz w:val="22"/>
      <w:szCs w:val="22"/>
      <w:lang w:eastAsia="es-ES"/>
    </w:rPr>
  </w:style>
  <w:style w:type="paragraph" w:styleId="Subttulo">
    <w:name w:val="Subtitle"/>
    <w:basedOn w:val="Normal"/>
    <w:link w:val="SubttuloCar"/>
    <w:qFormat/>
    <w:rsid w:val="005C625F"/>
    <w:pPr>
      <w:jc w:val="both"/>
    </w:pPr>
    <w:rPr>
      <w:rFonts w:ascii="Arial" w:hAnsi="Arial" w:cs="Arial"/>
      <w:b/>
      <w:bCs/>
      <w:lang w:val="es-MX"/>
    </w:rPr>
  </w:style>
  <w:style w:type="character" w:customStyle="1" w:styleId="SubttuloCar">
    <w:name w:val="Subtítulo Car"/>
    <w:link w:val="Subttulo"/>
    <w:rsid w:val="005C625F"/>
    <w:rPr>
      <w:rFonts w:ascii="Arial" w:eastAsia="Calibri" w:hAnsi="Arial" w:cs="Arial"/>
      <w:b/>
      <w:bCs/>
      <w:lang w:val="es-MX" w:eastAsia="es-ES" w:bidi="ar-SA"/>
    </w:rPr>
  </w:style>
  <w:style w:type="paragraph" w:customStyle="1" w:styleId="Style28">
    <w:name w:val="Style28"/>
    <w:basedOn w:val="Normal"/>
    <w:rsid w:val="005C625F"/>
    <w:pPr>
      <w:spacing w:line="259" w:lineRule="exact"/>
      <w:jc w:val="both"/>
    </w:pPr>
    <w:rPr>
      <w:rFonts w:ascii="Arial" w:hAnsi="Arial" w:cs="Arial"/>
    </w:rPr>
  </w:style>
  <w:style w:type="paragraph" w:customStyle="1" w:styleId="Invias-VietalogoINV">
    <w:name w:val="Invias-Viñeta logo INV"/>
    <w:next w:val="Normal"/>
    <w:uiPriority w:val="99"/>
    <w:qFormat/>
    <w:rsid w:val="005C625F"/>
    <w:pPr>
      <w:spacing w:before="240" w:after="240"/>
      <w:ind w:left="360" w:hanging="360"/>
      <w:jc w:val="both"/>
    </w:pPr>
    <w:rPr>
      <w:rFonts w:ascii="Arial" w:eastAsia="Calibri" w:hAnsi="Arial" w:cs="Arial"/>
      <w:sz w:val="22"/>
      <w:szCs w:val="22"/>
      <w:lang w:eastAsia="es-ES"/>
    </w:rPr>
  </w:style>
  <w:style w:type="paragraph" w:customStyle="1" w:styleId="CarCar1Car">
    <w:name w:val="Car Car1 Car"/>
    <w:basedOn w:val="Normal"/>
    <w:rsid w:val="005C625F"/>
    <w:pPr>
      <w:spacing w:after="160" w:line="240" w:lineRule="exact"/>
    </w:pPr>
    <w:rPr>
      <w:rFonts w:ascii="Verdana" w:hAnsi="Verdana" w:cs="Verdana"/>
      <w:lang w:val="en-US" w:eastAsia="en-US"/>
    </w:rPr>
  </w:style>
  <w:style w:type="character" w:styleId="nfasis">
    <w:name w:val="Emphasis"/>
    <w:uiPriority w:val="20"/>
    <w:qFormat/>
    <w:rsid w:val="005C625F"/>
    <w:rPr>
      <w:rFonts w:cs="Times New Roman"/>
      <w:b/>
      <w:bCs/>
    </w:rPr>
  </w:style>
  <w:style w:type="character" w:customStyle="1" w:styleId="st">
    <w:name w:val="st"/>
    <w:rsid w:val="005C625F"/>
    <w:rPr>
      <w:rFonts w:cs="Times New Roman"/>
    </w:rPr>
  </w:style>
  <w:style w:type="paragraph" w:customStyle="1" w:styleId="TtulodeTDC1">
    <w:name w:val="Título de TDC1"/>
    <w:basedOn w:val="Ttulo1"/>
    <w:next w:val="Normal"/>
    <w:rsid w:val="005C625F"/>
    <w:pPr>
      <w:keepLines/>
      <w:widowControl/>
      <w:spacing w:before="480" w:line="276" w:lineRule="auto"/>
      <w:outlineLvl w:val="9"/>
    </w:pPr>
    <w:rPr>
      <w:rFonts w:ascii="Cambria" w:hAnsi="Cambria" w:cs="Cambria"/>
      <w:color w:val="365F91"/>
      <w:sz w:val="28"/>
      <w:szCs w:val="28"/>
      <w:lang w:val="es-ES" w:eastAsia="en-US"/>
    </w:rPr>
  </w:style>
  <w:style w:type="paragraph" w:customStyle="1" w:styleId="CarCarCarCarCarCarCar">
    <w:name w:val="Car Car Car Car Car Car Car"/>
    <w:basedOn w:val="Normal"/>
    <w:rsid w:val="005C625F"/>
    <w:pPr>
      <w:tabs>
        <w:tab w:val="left" w:pos="0"/>
      </w:tabs>
      <w:spacing w:after="160" w:line="240" w:lineRule="exact"/>
    </w:pPr>
    <w:rPr>
      <w:rFonts w:ascii="Verdana" w:hAnsi="Verdana" w:cs="Verdana"/>
      <w:lang w:val="en-US" w:eastAsia="en-US"/>
    </w:rPr>
  </w:style>
  <w:style w:type="paragraph" w:customStyle="1" w:styleId="CarCarCarCarCarCar">
    <w:name w:val="Car Car Car Car Car Car"/>
    <w:basedOn w:val="Normal"/>
    <w:rsid w:val="005C625F"/>
    <w:pPr>
      <w:spacing w:after="160" w:line="240" w:lineRule="exact"/>
    </w:pPr>
    <w:rPr>
      <w:rFonts w:ascii="Verdana" w:hAnsi="Verdana" w:cs="Verdana"/>
      <w:lang w:val="en-US" w:eastAsia="en-US"/>
    </w:rPr>
  </w:style>
  <w:style w:type="paragraph" w:customStyle="1" w:styleId="CM73">
    <w:name w:val="CM73"/>
    <w:basedOn w:val="Default"/>
    <w:next w:val="Default"/>
    <w:rsid w:val="005C625F"/>
    <w:rPr>
      <w:color w:val="auto"/>
      <w:lang w:val="es-CO" w:eastAsia="es-CO"/>
    </w:rPr>
  </w:style>
  <w:style w:type="paragraph" w:customStyle="1" w:styleId="Sangradetextonormal11">
    <w:name w:val="Sangría de texto normal11"/>
    <w:basedOn w:val="Normal"/>
    <w:rsid w:val="005C625F"/>
    <w:pPr>
      <w:tabs>
        <w:tab w:val="left" w:pos="0"/>
      </w:tabs>
      <w:spacing w:after="120"/>
      <w:ind w:left="283"/>
    </w:pPr>
    <w:rPr>
      <w:rFonts w:eastAsia="Times New Roman"/>
      <w:lang w:val="es-ES_tradnl"/>
    </w:rPr>
  </w:style>
  <w:style w:type="character" w:styleId="Textoennegrita">
    <w:name w:val="Strong"/>
    <w:uiPriority w:val="22"/>
    <w:qFormat/>
    <w:rsid w:val="005C625F"/>
    <w:rPr>
      <w:rFonts w:cs="Times New Roman"/>
      <w:b/>
      <w:bCs/>
    </w:rPr>
  </w:style>
  <w:style w:type="paragraph" w:customStyle="1" w:styleId="CarCarCarCarCarCar1">
    <w:name w:val="Car Car Car Car Car Car1"/>
    <w:basedOn w:val="Normal"/>
    <w:rsid w:val="005C625F"/>
    <w:pPr>
      <w:spacing w:after="160" w:line="240" w:lineRule="exact"/>
    </w:pPr>
    <w:rPr>
      <w:rFonts w:ascii="Verdana" w:hAnsi="Verdana" w:cs="Verdana"/>
      <w:lang w:val="en-US" w:eastAsia="en-US"/>
    </w:rPr>
  </w:style>
  <w:style w:type="paragraph" w:customStyle="1" w:styleId="CarCarCarCarCarCarCar1">
    <w:name w:val="Car Car Car Car Car Car Car1"/>
    <w:basedOn w:val="Normal"/>
    <w:rsid w:val="005C625F"/>
    <w:pPr>
      <w:tabs>
        <w:tab w:val="left" w:pos="0"/>
      </w:tabs>
      <w:spacing w:after="160" w:line="240" w:lineRule="exact"/>
    </w:pPr>
    <w:rPr>
      <w:rFonts w:ascii="Verdana" w:hAnsi="Verdana" w:cs="Verdana"/>
      <w:lang w:val="en-US" w:eastAsia="en-US"/>
    </w:rPr>
  </w:style>
  <w:style w:type="character" w:customStyle="1" w:styleId="CarCar20">
    <w:name w:val="Car Car20"/>
    <w:rsid w:val="005C625F"/>
    <w:rPr>
      <w:rFonts w:ascii="Arial" w:hAnsi="Arial"/>
      <w:b/>
      <w:kern w:val="32"/>
      <w:sz w:val="32"/>
      <w:lang w:val="es-ES" w:eastAsia="es-ES"/>
    </w:rPr>
  </w:style>
  <w:style w:type="character" w:styleId="Nmerodepgina">
    <w:name w:val="page number"/>
    <w:rsid w:val="005C625F"/>
    <w:rPr>
      <w:rFonts w:cs="Times New Roman"/>
    </w:rPr>
  </w:style>
  <w:style w:type="paragraph" w:customStyle="1" w:styleId="parrafo">
    <w:name w:val="parrafo"/>
    <w:basedOn w:val="Normal"/>
    <w:rsid w:val="005C625F"/>
    <w:pPr>
      <w:autoSpaceDE w:val="0"/>
      <w:autoSpaceDN w:val="0"/>
      <w:adjustRightInd w:val="0"/>
      <w:spacing w:before="240" w:after="240"/>
      <w:jc w:val="both"/>
    </w:pPr>
    <w:rPr>
      <w:rFonts w:ascii="Arial" w:eastAsia="Times New Roman" w:hAnsi="Arial" w:cs="Arial"/>
      <w:color w:val="000000"/>
      <w:sz w:val="24"/>
      <w:szCs w:val="24"/>
      <w:lang w:eastAsia="en-US"/>
    </w:rPr>
  </w:style>
  <w:style w:type="paragraph" w:customStyle="1" w:styleId="Textopredeterminado1">
    <w:name w:val="Texto predeterminado:1"/>
    <w:basedOn w:val="Normal"/>
    <w:rsid w:val="005C625F"/>
    <w:pPr>
      <w:overflowPunct w:val="0"/>
      <w:autoSpaceDE w:val="0"/>
      <w:autoSpaceDN w:val="0"/>
      <w:adjustRightInd w:val="0"/>
      <w:textAlignment w:val="baseline"/>
    </w:pPr>
    <w:rPr>
      <w:rFonts w:ascii="Arial Narrow" w:hAnsi="Arial Narrow" w:cs="Arial Narrow"/>
      <w:noProof/>
      <w:sz w:val="24"/>
      <w:szCs w:val="24"/>
    </w:rPr>
  </w:style>
  <w:style w:type="paragraph" w:customStyle="1" w:styleId="ecxmsonormal">
    <w:name w:val="ecxmsonormal"/>
    <w:basedOn w:val="Normal"/>
    <w:rsid w:val="005C625F"/>
    <w:pPr>
      <w:spacing w:after="324"/>
    </w:pPr>
    <w:rPr>
      <w:sz w:val="24"/>
      <w:szCs w:val="24"/>
      <w:lang w:eastAsia="es-CO"/>
    </w:rPr>
  </w:style>
  <w:style w:type="paragraph" w:customStyle="1" w:styleId="ecxmsobodytext">
    <w:name w:val="ecxmsobodytext"/>
    <w:basedOn w:val="Normal"/>
    <w:rsid w:val="005C625F"/>
    <w:pPr>
      <w:spacing w:after="324"/>
    </w:pPr>
    <w:rPr>
      <w:sz w:val="24"/>
      <w:szCs w:val="24"/>
      <w:lang w:eastAsia="es-CO"/>
    </w:rPr>
  </w:style>
  <w:style w:type="paragraph" w:customStyle="1" w:styleId="ecxsangradetextonormal1">
    <w:name w:val="ecxsangradetextonormal1"/>
    <w:basedOn w:val="Normal"/>
    <w:rsid w:val="005C625F"/>
    <w:pPr>
      <w:spacing w:after="324"/>
    </w:pPr>
    <w:rPr>
      <w:sz w:val="24"/>
      <w:szCs w:val="24"/>
      <w:lang w:eastAsia="es-CO"/>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Footnote Text Char,ft,FA Fu—notentext"/>
    <w:basedOn w:val="Normal"/>
    <w:link w:val="TextonotapieCar"/>
    <w:qFormat/>
    <w:rsid w:val="005C625F"/>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Footnote Text Char Car"/>
    <w:link w:val="Textonotapie"/>
    <w:rsid w:val="005C625F"/>
    <w:rPr>
      <w:rFonts w:eastAsia="Calibri"/>
      <w:lang w:val="es-ES" w:eastAsia="es-ES" w:bidi="ar-SA"/>
    </w:rPr>
  </w:style>
  <w:style w:type="character" w:customStyle="1" w:styleId="Car1">
    <w:name w:val="Car1"/>
    <w:semiHidden/>
    <w:rsid w:val="0028672B"/>
    <w:rPr>
      <w:rFonts w:ascii="Calibri" w:hAnsi="Calibri"/>
      <w:lang w:val="es-CO" w:bidi="ar-SA"/>
    </w:rPr>
  </w:style>
  <w:style w:type="paragraph" w:styleId="TDC3">
    <w:name w:val="toc 3"/>
    <w:basedOn w:val="Normal"/>
    <w:next w:val="Normal"/>
    <w:autoRedefine/>
    <w:semiHidden/>
    <w:rsid w:val="00C8538F"/>
    <w:pPr>
      <w:ind w:left="480"/>
    </w:pPr>
    <w:rPr>
      <w:rFonts w:eastAsia="Times New Roman"/>
      <w:i/>
      <w:szCs w:val="24"/>
    </w:rPr>
  </w:style>
  <w:style w:type="paragraph" w:styleId="Descripcin">
    <w:name w:val="caption"/>
    <w:aliases w:val="Epígrafe"/>
    <w:basedOn w:val="Normal"/>
    <w:next w:val="Normal"/>
    <w:qFormat/>
    <w:rsid w:val="00CF22C0"/>
    <w:pPr>
      <w:tabs>
        <w:tab w:val="left" w:pos="-720"/>
      </w:tabs>
      <w:suppressAutoHyphens/>
      <w:jc w:val="both"/>
    </w:pPr>
    <w:rPr>
      <w:rFonts w:ascii="Arial" w:eastAsia="Times New Roman" w:hAnsi="Arial"/>
      <w:b/>
      <w:spacing w:val="-3"/>
      <w:sz w:val="24"/>
      <w:u w:val="single"/>
    </w:rPr>
  </w:style>
  <w:style w:type="paragraph" w:styleId="Textoindependiente2">
    <w:name w:val="Body Text 2"/>
    <w:basedOn w:val="Normal"/>
    <w:link w:val="Textoindependiente2Car"/>
    <w:uiPriority w:val="99"/>
    <w:semiHidden/>
    <w:unhideWhenUsed/>
    <w:rsid w:val="00DC4B44"/>
    <w:pPr>
      <w:spacing w:after="120" w:line="480" w:lineRule="auto"/>
    </w:pPr>
    <w:rPr>
      <w:lang w:val="x-none" w:eastAsia="x-none"/>
    </w:rPr>
  </w:style>
  <w:style w:type="character" w:customStyle="1" w:styleId="Textoindependiente2Car">
    <w:name w:val="Texto independiente 2 Car"/>
    <w:link w:val="Textoindependiente2"/>
    <w:uiPriority w:val="99"/>
    <w:semiHidden/>
    <w:rsid w:val="00DC4B44"/>
    <w:rPr>
      <w:rFonts w:eastAsia="Calibri"/>
    </w:rPr>
  </w:style>
  <w:style w:type="paragraph" w:styleId="Prrafodelista">
    <w:name w:val="List Paragraph"/>
    <w:aliases w:val="titulo 3,Bolita,List Paragraph_0,Párrafo de lista2,Párrafo de lista3,Párrafo de lista21,Bullets,Chulito,Bullet List,FooterText,numbered,Paragraphe de liste1,lp1,Bulletr List Paragraph,Foot,列出段落,列出段落1,List Paragraph2,リスト段落1,HOJA,BOLADEF"/>
    <w:basedOn w:val="Normal"/>
    <w:link w:val="PrrafodelistaCar"/>
    <w:uiPriority w:val="34"/>
    <w:qFormat/>
    <w:rsid w:val="00641EF4"/>
    <w:pPr>
      <w:ind w:left="708"/>
    </w:pPr>
  </w:style>
  <w:style w:type="paragraph" w:styleId="Sinespaciado">
    <w:name w:val="No Spacing"/>
    <w:aliases w:val="Aries,k,Sin espaciado4,Medium Grid 2,Stinking Styles3,No Spacing,Formato,espaciado,Sin espaciado11,TRABAJO,Sin Espacio,alejo,Sin espaciado full,No Spacing1,Normal2,Normal11,Medium Grid 21"/>
    <w:link w:val="SinespaciadoCar"/>
    <w:uiPriority w:val="1"/>
    <w:qFormat/>
    <w:rsid w:val="002E11D1"/>
    <w:rPr>
      <w:rFonts w:ascii="Calibri" w:eastAsia="Calibri" w:hAnsi="Calibri"/>
      <w:sz w:val="22"/>
      <w:szCs w:val="22"/>
    </w:rPr>
  </w:style>
  <w:style w:type="character" w:customStyle="1" w:styleId="SinespaciadoCar">
    <w:name w:val="Sin espaciado Car"/>
    <w:aliases w:val="Aries Car,k Car,Sin espaciado4 Car,Medium Grid 2 Car,Stinking Styles3 Car,No Spacing Car,Formato Car,espaciado Car,Sin espaciado11 Car,TRABAJO Car,Sin Espacio Car,alejo Car,Sin espaciado full Car,No Spacing1 Car,Normal2 Car"/>
    <w:link w:val="Sinespaciado"/>
    <w:uiPriority w:val="1"/>
    <w:qFormat/>
    <w:rsid w:val="002E11D1"/>
    <w:rPr>
      <w:rFonts w:ascii="Calibri" w:eastAsia="Calibri" w:hAnsi="Calibri"/>
      <w:sz w:val="22"/>
      <w:szCs w:val="22"/>
      <w:lang w:bidi="ar-SA"/>
    </w:rPr>
  </w:style>
  <w:style w:type="paragraph" w:customStyle="1" w:styleId="Car8">
    <w:name w:val="Car8"/>
    <w:basedOn w:val="Normal"/>
    <w:rsid w:val="009B2B5A"/>
    <w:pPr>
      <w:tabs>
        <w:tab w:val="left" w:pos="0"/>
      </w:tabs>
      <w:spacing w:after="160" w:line="240" w:lineRule="exact"/>
    </w:pPr>
    <w:rPr>
      <w:rFonts w:ascii="Verdana" w:eastAsia="Times New Roman" w:hAnsi="Verdana"/>
      <w:lang w:val="en-US" w:eastAsia="en-US"/>
    </w:rPr>
  </w:style>
  <w:style w:type="table" w:styleId="Tablaconcuadrcula">
    <w:name w:val="Table Grid"/>
    <w:basedOn w:val="Tablanormal"/>
    <w:uiPriority w:val="39"/>
    <w:rsid w:val="009736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4A3B4D"/>
    <w:pPr>
      <w:spacing w:before="100" w:beforeAutospacing="1" w:after="100" w:afterAutospacing="1"/>
    </w:pPr>
    <w:rPr>
      <w:rFonts w:eastAsia="Times New Roman"/>
      <w:sz w:val="24"/>
      <w:szCs w:val="24"/>
      <w:lang w:val="es-MX" w:eastAsia="es-MX"/>
    </w:rPr>
  </w:style>
  <w:style w:type="character" w:customStyle="1" w:styleId="apple-converted-space">
    <w:name w:val="apple-converted-space"/>
    <w:rsid w:val="004A3B4D"/>
  </w:style>
  <w:style w:type="character" w:styleId="Refdecomentario">
    <w:name w:val="annotation reference"/>
    <w:unhideWhenUsed/>
    <w:rsid w:val="0063556B"/>
    <w:rPr>
      <w:sz w:val="16"/>
      <w:szCs w:val="16"/>
    </w:rPr>
  </w:style>
  <w:style w:type="paragraph" w:styleId="Revisin">
    <w:name w:val="Revision"/>
    <w:hidden/>
    <w:uiPriority w:val="99"/>
    <w:semiHidden/>
    <w:rsid w:val="0063556B"/>
    <w:rPr>
      <w:rFonts w:eastAsia="Calibri"/>
      <w:lang w:val="es-ES" w:eastAsia="es-ES"/>
    </w:rPr>
  </w:style>
  <w:style w:type="paragraph" w:customStyle="1" w:styleId="Sinespaciado2">
    <w:name w:val="Sin espaciado2"/>
    <w:rsid w:val="00C458F6"/>
    <w:rPr>
      <w:sz w:val="22"/>
      <w:szCs w:val="22"/>
      <w:lang w:eastAsia="es-CO"/>
    </w:rPr>
  </w:style>
  <w:style w:type="paragraph" w:customStyle="1" w:styleId="Sinespaciado3">
    <w:name w:val="Sin espaciado3"/>
    <w:rsid w:val="0059204C"/>
    <w:rPr>
      <w:rFonts w:ascii="Calibri" w:eastAsia="Calibri" w:hAnsi="Calibri"/>
      <w:sz w:val="22"/>
      <w:lang w:val="es-MX" w:eastAsia="es-CO"/>
    </w:rPr>
  </w:style>
  <w:style w:type="character" w:customStyle="1" w:styleId="PrrafodelistaCar">
    <w:name w:val="Párrafo de lista Car"/>
    <w:aliases w:val="titulo 3 Car,Bolita Car,List Paragraph_0 Car,Párrafo de lista2 Car,Párrafo de lista3 Car,Párrafo de lista21 Car,Bullets Car,Chulito Car,Bullet List Car,FooterText Car,numbered Car,Paragraphe de liste1 Car,lp1 Car,Foot Car,列出段落 Car"/>
    <w:link w:val="Prrafodelista"/>
    <w:uiPriority w:val="34"/>
    <w:qFormat/>
    <w:rsid w:val="00A024EF"/>
    <w:rPr>
      <w:rFonts w:eastAsia="Calibri"/>
      <w:lang w:val="es-ES" w:eastAsia="es-ES"/>
    </w:rPr>
  </w:style>
  <w:style w:type="paragraph" w:customStyle="1" w:styleId="share-button">
    <w:name w:val="share-button"/>
    <w:basedOn w:val="Normal"/>
    <w:rsid w:val="00C12126"/>
    <w:pPr>
      <w:spacing w:before="100" w:beforeAutospacing="1" w:after="100" w:afterAutospacing="1"/>
      <w:ind w:left="-15"/>
    </w:pPr>
    <w:rPr>
      <w:rFonts w:eastAsia="Times New Roman"/>
      <w:sz w:val="24"/>
      <w:szCs w:val="24"/>
    </w:rPr>
  </w:style>
  <w:style w:type="paragraph" w:customStyle="1" w:styleId="Cuadrculamedia21">
    <w:name w:val="Cuadrícula media 21"/>
    <w:link w:val="Cuadrculamedia2Car"/>
    <w:uiPriority w:val="1"/>
    <w:qFormat/>
    <w:rsid w:val="00B33D4A"/>
    <w:pPr>
      <w:widowControl w:val="0"/>
      <w:autoSpaceDE w:val="0"/>
      <w:autoSpaceDN w:val="0"/>
      <w:adjustRightInd w:val="0"/>
    </w:pPr>
    <w:rPr>
      <w:sz w:val="24"/>
      <w:szCs w:val="24"/>
    </w:rPr>
  </w:style>
  <w:style w:type="character" w:customStyle="1" w:styleId="Cuadrculamedia2Car">
    <w:name w:val="Cuadrícula media 2 Car"/>
    <w:link w:val="Cuadrculamedia21"/>
    <w:uiPriority w:val="1"/>
    <w:locked/>
    <w:rsid w:val="00B33D4A"/>
    <w:rPr>
      <w:sz w:val="24"/>
      <w:szCs w:val="24"/>
      <w:lang w:bidi="ar-SA"/>
    </w:rPr>
  </w:style>
  <w:style w:type="paragraph" w:customStyle="1" w:styleId="Sombreadomedio1-nfasis11">
    <w:name w:val="Sombreado medio 1 - Énfasis 11"/>
    <w:link w:val="Sombreadomedio1-nfasis1Car"/>
    <w:uiPriority w:val="1"/>
    <w:qFormat/>
    <w:rsid w:val="004144C1"/>
    <w:pPr>
      <w:widowControl w:val="0"/>
      <w:autoSpaceDE w:val="0"/>
      <w:autoSpaceDN w:val="0"/>
      <w:adjustRightInd w:val="0"/>
    </w:pPr>
    <w:rPr>
      <w:sz w:val="24"/>
      <w:szCs w:val="24"/>
    </w:rPr>
  </w:style>
  <w:style w:type="character" w:customStyle="1" w:styleId="Sombreadomedio1-nfasis1Car">
    <w:name w:val="Sombreado medio 1 - Énfasis 1 Car"/>
    <w:link w:val="Sombreadomedio1-nfasis11"/>
    <w:uiPriority w:val="1"/>
    <w:locked/>
    <w:rsid w:val="004144C1"/>
    <w:rPr>
      <w:sz w:val="24"/>
      <w:szCs w:val="24"/>
      <w:lang w:bidi="ar-SA"/>
    </w:rPr>
  </w:style>
  <w:style w:type="character" w:customStyle="1" w:styleId="AsuntodelcomentarioCar1">
    <w:name w:val="Asunto del comentario Car1"/>
    <w:uiPriority w:val="99"/>
    <w:semiHidden/>
    <w:rsid w:val="00EE2F50"/>
    <w:rPr>
      <w:rFonts w:ascii="Times New Roman" w:eastAsia="Times New Roman" w:hAnsi="Times New Roman" w:cs="Times New Roman"/>
      <w:b/>
      <w:bCs/>
      <w:sz w:val="20"/>
      <w:szCs w:val="20"/>
      <w:lang w:eastAsia="es-CO"/>
    </w:rPr>
  </w:style>
  <w:style w:type="paragraph" w:customStyle="1" w:styleId="Pa8">
    <w:name w:val="Pa8"/>
    <w:basedOn w:val="Normal"/>
    <w:next w:val="Normal"/>
    <w:uiPriority w:val="99"/>
    <w:rsid w:val="00BB5FC2"/>
    <w:pPr>
      <w:autoSpaceDE w:val="0"/>
      <w:autoSpaceDN w:val="0"/>
      <w:adjustRightInd w:val="0"/>
      <w:spacing w:line="241" w:lineRule="atLeast"/>
    </w:pPr>
    <w:rPr>
      <w:rFonts w:ascii="HelveticaNeueLT Pro 55 Roman" w:hAnsi="HelveticaNeueLT Pro 55 Roman"/>
      <w:sz w:val="24"/>
      <w:szCs w:val="24"/>
    </w:rPr>
  </w:style>
  <w:style w:type="paragraph" w:customStyle="1" w:styleId="xl108">
    <w:name w:val="xl108"/>
    <w:basedOn w:val="Normal"/>
    <w:rsid w:val="00707DBF"/>
    <w:pPr>
      <w:pBdr>
        <w:top w:val="single" w:sz="4" w:space="0" w:color="auto"/>
        <w:left w:val="single" w:sz="4" w:space="0" w:color="auto"/>
        <w:right w:val="single" w:sz="4" w:space="0" w:color="auto"/>
      </w:pBdr>
      <w:spacing w:before="100" w:beforeAutospacing="1" w:after="100" w:afterAutospacing="1"/>
    </w:pPr>
    <w:rPr>
      <w:rFonts w:eastAsia="Times New Roman"/>
      <w:sz w:val="24"/>
      <w:szCs w:val="24"/>
      <w:lang w:eastAsia="es-CO"/>
    </w:rPr>
  </w:style>
  <w:style w:type="paragraph" w:customStyle="1" w:styleId="xl120">
    <w:name w:val="xl120"/>
    <w:basedOn w:val="Normal"/>
    <w:rsid w:val="002D39BF"/>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imes New Roman"/>
      <w:sz w:val="24"/>
      <w:szCs w:val="24"/>
      <w:lang w:eastAsia="es-CO"/>
    </w:rPr>
  </w:style>
  <w:style w:type="character" w:customStyle="1" w:styleId="Invias-VietaNumeradaCar">
    <w:name w:val="Invias-Viñeta Numerada Car"/>
    <w:link w:val="Invias-VietaNumerada"/>
    <w:uiPriority w:val="99"/>
    <w:locked/>
    <w:rsid w:val="00E0233C"/>
    <w:rPr>
      <w:rFonts w:ascii="Arial Narrow" w:hAnsi="Arial Narrow"/>
      <w:sz w:val="24"/>
      <w:szCs w:val="24"/>
      <w:lang w:val="en-US" w:eastAsia="es-ES" w:bidi="ar-SA"/>
    </w:rPr>
  </w:style>
  <w:style w:type="paragraph" w:customStyle="1" w:styleId="Invias-VietaNumerada">
    <w:name w:val="Invias-Viñeta Numerada"/>
    <w:next w:val="Normal"/>
    <w:link w:val="Invias-VietaNumeradaCar"/>
    <w:uiPriority w:val="99"/>
    <w:qFormat/>
    <w:rsid w:val="00E0233C"/>
    <w:pPr>
      <w:spacing w:before="240" w:after="120"/>
      <w:jc w:val="both"/>
    </w:pPr>
    <w:rPr>
      <w:rFonts w:ascii="Arial Narrow" w:hAnsi="Arial Narrow"/>
      <w:sz w:val="24"/>
      <w:szCs w:val="24"/>
      <w:lang w:val="en-US" w:eastAsia="es-ES"/>
    </w:rPr>
  </w:style>
  <w:style w:type="character" w:customStyle="1" w:styleId="Ninguno">
    <w:name w:val="Ninguno"/>
    <w:rsid w:val="00296F05"/>
    <w:rPr>
      <w:lang w:val="es-ES_tradnl"/>
    </w:rPr>
  </w:style>
  <w:style w:type="character" w:customStyle="1" w:styleId="Hyperlink0">
    <w:name w:val="Hyperlink.0"/>
    <w:rsid w:val="00296F05"/>
    <w:rPr>
      <w:rFonts w:ascii="Tahoma" w:eastAsia="Tahoma" w:hAnsi="Tahoma" w:cs="Tahoma"/>
      <w:color w:val="0000FF"/>
      <w:sz w:val="12"/>
      <w:szCs w:val="12"/>
      <w:u w:val="single" w:color="0000FF"/>
      <w:lang w:val="en-US"/>
    </w:rPr>
  </w:style>
  <w:style w:type="character" w:customStyle="1" w:styleId="DefaultCar">
    <w:name w:val="Default Car"/>
    <w:link w:val="Default"/>
    <w:locked/>
    <w:rsid w:val="009E791E"/>
    <w:rPr>
      <w:rFonts w:ascii="Arial" w:eastAsia="Calibri" w:hAnsi="Arial"/>
      <w:color w:val="000000"/>
      <w:sz w:val="24"/>
      <w:szCs w:val="24"/>
      <w:lang w:val="es-ES" w:eastAsia="es-ES" w:bidi="ar-SA"/>
    </w:rPr>
  </w:style>
  <w:style w:type="character" w:customStyle="1" w:styleId="Caracteresdenotaalpie">
    <w:name w:val="Caracteres de nota al pie"/>
    <w:rsid w:val="009E791E"/>
    <w:rPr>
      <w:rFonts w:ascii="Times New Roman" w:hAnsi="Times New Roman" w:cs="Times New Roman" w:hint="default"/>
      <w:vertAlign w:val="superscript"/>
    </w:rPr>
  </w:style>
  <w:style w:type="character" w:customStyle="1" w:styleId="Refdenotaalpie1">
    <w:name w:val="Ref. de nota al pie1"/>
    <w:rsid w:val="009E791E"/>
    <w:rPr>
      <w:vertAlign w:val="superscript"/>
    </w:rPr>
  </w:style>
  <w:style w:type="paragraph" w:customStyle="1" w:styleId="Textoindependiente22">
    <w:name w:val="Texto independiente 22"/>
    <w:basedOn w:val="Normal"/>
    <w:rsid w:val="00D7069D"/>
    <w:pPr>
      <w:pBdr>
        <w:right w:val="single" w:sz="4" w:space="31" w:color="auto"/>
      </w:pBdr>
      <w:ind w:left="900"/>
      <w:jc w:val="both"/>
    </w:pPr>
    <w:rPr>
      <w:rFonts w:ascii="Arial" w:eastAsia="Times New Roman" w:hAnsi="Arial" w:cs="Arial"/>
      <w:sz w:val="26"/>
    </w:rPr>
  </w:style>
  <w:style w:type="paragraph" w:customStyle="1" w:styleId="m1866188425705836083gmail-msolistparagraph">
    <w:name w:val="m_1866188425705836083gmail-msolistparagraph"/>
    <w:basedOn w:val="Normal"/>
    <w:rsid w:val="00C00F5F"/>
    <w:pPr>
      <w:spacing w:before="100" w:beforeAutospacing="1" w:after="100" w:afterAutospacing="1"/>
    </w:pPr>
    <w:rPr>
      <w:rFonts w:eastAsia="Times New Roman"/>
      <w:sz w:val="24"/>
      <w:szCs w:val="24"/>
      <w:lang w:eastAsia="es-CO"/>
    </w:rPr>
  </w:style>
  <w:style w:type="paragraph" w:customStyle="1" w:styleId="xmsonormal">
    <w:name w:val="x_msonormal"/>
    <w:basedOn w:val="Normal"/>
    <w:rsid w:val="00A52A07"/>
    <w:pPr>
      <w:spacing w:before="100" w:beforeAutospacing="1" w:after="100" w:afterAutospacing="1"/>
    </w:pPr>
    <w:rPr>
      <w:rFonts w:eastAsia="Times New Roman"/>
      <w:sz w:val="24"/>
      <w:szCs w:val="24"/>
      <w:lang w:eastAsia="es-CO"/>
    </w:rPr>
  </w:style>
  <w:style w:type="paragraph" w:customStyle="1" w:styleId="TTabla">
    <w:name w:val="T_Tabla"/>
    <w:basedOn w:val="Normal"/>
    <w:rsid w:val="00006035"/>
    <w:pPr>
      <w:ind w:left="7088"/>
      <w:jc w:val="both"/>
    </w:pPr>
    <w:rPr>
      <w:rFonts w:ascii="Arial" w:eastAsia="Times New Roman" w:hAnsi="Arial" w:cs="Arial"/>
      <w:sz w:val="24"/>
      <w:szCs w:val="24"/>
    </w:rPr>
  </w:style>
  <w:style w:type="paragraph" w:customStyle="1" w:styleId="NormalArial">
    <w:name w:val="Normal + Arial"/>
    <w:basedOn w:val="Normal"/>
    <w:rsid w:val="00006035"/>
    <w:pPr>
      <w:jc w:val="both"/>
    </w:pPr>
    <w:rPr>
      <w:rFonts w:ascii="Arial" w:eastAsia="Times New Roman" w:hAnsi="Arial" w:cs="Arial"/>
      <w:b/>
      <w:sz w:val="23"/>
      <w:szCs w:val="23"/>
      <w:u w:val="single"/>
      <w:lang w:eastAsia="zh-CN"/>
    </w:rPr>
  </w:style>
  <w:style w:type="numbering" w:customStyle="1" w:styleId="Estilo11">
    <w:name w:val="Estilo11"/>
    <w:uiPriority w:val="99"/>
    <w:rsid w:val="0048245B"/>
    <w:pPr>
      <w:numPr>
        <w:numId w:val="9"/>
      </w:numPr>
    </w:pPr>
  </w:style>
  <w:style w:type="character" w:customStyle="1" w:styleId="grame">
    <w:name w:val="grame"/>
    <w:basedOn w:val="Fuentedeprrafopredeter"/>
    <w:rsid w:val="00CE4A67"/>
  </w:style>
  <w:style w:type="character" w:styleId="Refdenotaalpie">
    <w:name w:val="footnote reference"/>
    <w:aliases w:val="Ref,de nota al pie"/>
    <w:rsid w:val="00FD075A"/>
    <w:rPr>
      <w:vertAlign w:val="superscript"/>
    </w:rPr>
  </w:style>
  <w:style w:type="character" w:customStyle="1" w:styleId="UnresolvedMention">
    <w:name w:val="Unresolved Mention"/>
    <w:uiPriority w:val="99"/>
    <w:semiHidden/>
    <w:unhideWhenUsed/>
    <w:rsid w:val="006E6D93"/>
    <w:rPr>
      <w:color w:val="605E5C"/>
      <w:shd w:val="clear" w:color="auto" w:fill="E1DFDD"/>
    </w:rPr>
  </w:style>
  <w:style w:type="paragraph" w:customStyle="1" w:styleId="Sangra3detindependiente1">
    <w:name w:val="Sangría 3 de t. independiente1"/>
    <w:basedOn w:val="Normal"/>
    <w:rsid w:val="00605B2C"/>
    <w:pPr>
      <w:overflowPunct w:val="0"/>
      <w:autoSpaceDE w:val="0"/>
      <w:autoSpaceDN w:val="0"/>
      <w:adjustRightInd w:val="0"/>
      <w:ind w:left="708"/>
      <w:jc w:val="both"/>
      <w:textAlignment w:val="baseline"/>
    </w:pPr>
    <w:rPr>
      <w:rFonts w:ascii="Arial" w:eastAsia="Times New Roman"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oanda.com" TargetMode="External"/><Relationship Id="rId21" Type="http://schemas.openxmlformats.org/officeDocument/2006/relationships/hyperlink" Target="http://www.contratos.gov.co" TargetMode="External"/><Relationship Id="rId34" Type="http://schemas.openxmlformats.org/officeDocument/2006/relationships/hyperlink" Target="https://www.funcionpublica.gov.co/eva/gestornormativo/norma.php?i=34054" TargetMode="External"/><Relationship Id="rId42" Type="http://schemas.openxmlformats.org/officeDocument/2006/relationships/hyperlink" Target="https://www.funcionpublica.gov.co/eva/gestornormativo/norma.php?i=49981" TargetMode="External"/><Relationship Id="rId47" Type="http://schemas.openxmlformats.org/officeDocument/2006/relationships/hyperlink" Target="https://www.funcionpublica.gov.co/eva/gestornormativo/norma.php?i=49981" TargetMode="External"/><Relationship Id="rId50" Type="http://schemas.openxmlformats.org/officeDocument/2006/relationships/hyperlink" Target="https://www.funcionpublica.gov.co/eva/gestornormativo/norma.php?i=76608" TargetMode="External"/><Relationship Id="rId55" Type="http://schemas.openxmlformats.org/officeDocument/2006/relationships/hyperlink" Target="https://www.funcionpublica.gov.co/eva/gestornormativo/norma.php?i=76608" TargetMode="Externa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hyperlink" Target="https://www.funcionpublica.gov.co/eva/gestornormativo/norma.php?i=4640" TargetMode="External"/><Relationship Id="rId11" Type="http://schemas.openxmlformats.org/officeDocument/2006/relationships/hyperlink" Target="mailto:contratacion@infibague.gov.co" TargetMode="External"/><Relationship Id="rId24" Type="http://schemas.openxmlformats.org/officeDocument/2006/relationships/hyperlink" Target="http://www.colombiacompra.gov.co" TargetMode="External"/><Relationship Id="rId32" Type="http://schemas.openxmlformats.org/officeDocument/2006/relationships/hyperlink" Target="https://www.funcionpublica.gov.co/eva/gestornormativo/norma.php?i=31591" TargetMode="External"/><Relationship Id="rId37" Type="http://schemas.openxmlformats.org/officeDocument/2006/relationships/hyperlink" Target="https://www.funcionpublica.gov.co/eva/gestornormativo/norma.php?i=49981" TargetMode="External"/><Relationship Id="rId40" Type="http://schemas.openxmlformats.org/officeDocument/2006/relationships/hyperlink" Target="https://www.funcionpublica.gov.co/eva/gestornormativo/norma.php?i=64476" TargetMode="External"/><Relationship Id="rId45" Type="http://schemas.openxmlformats.org/officeDocument/2006/relationships/hyperlink" Target="https://www.funcionpublica.gov.co/eva/gestornormativo/norma.php?i=49981" TargetMode="External"/><Relationship Id="rId53" Type="http://schemas.openxmlformats.org/officeDocument/2006/relationships/hyperlink" Target="https://www.funcionpublica.gov.co/eva/gestornormativo/norma.php?i=76608" TargetMode="External"/><Relationship Id="rId58" Type="http://schemas.openxmlformats.org/officeDocument/2006/relationships/hyperlink" Target="https://www.funcionpublica.gov.co/eva/gestornormativo/norma.php?i=49981" TargetMode="External"/><Relationship Id="rId66" Type="http://schemas.microsoft.com/office/2018/08/relationships/commentsExtensible" Target="commentsExtensible.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operaciones.colombiacompra.gov.co/tienda-virtual-del-estado-colombiano/servicios-generales/compraventa-yo-suministro-de-materiales-de" TargetMode="External"/><Relationship Id="rId14" Type="http://schemas.openxmlformats.org/officeDocument/2006/relationships/hyperlink" Target="https://www.leyex.info/documents/leyes/b8ba82bf7e1d889aea89539adc1a8acc.htm" TargetMode="External"/><Relationship Id="rId22" Type="http://schemas.openxmlformats.org/officeDocument/2006/relationships/hyperlink" Target="mailto:contratacion@infibague.gov.co" TargetMode="External"/><Relationship Id="rId27" Type="http://schemas.openxmlformats.org/officeDocument/2006/relationships/hyperlink" Target="http://www.colombiacompraeficiente.gov" TargetMode="External"/><Relationship Id="rId30" Type="http://schemas.openxmlformats.org/officeDocument/2006/relationships/hyperlink" Target="https://www.funcionpublica.gov.co/eva/gestornormativo/norma.php?i=31591" TargetMode="External"/><Relationship Id="rId35" Type="http://schemas.openxmlformats.org/officeDocument/2006/relationships/hyperlink" Target="https://www.funcionpublica.gov.co/eva/gestornormativo/norma.php?i=49981" TargetMode="External"/><Relationship Id="rId43" Type="http://schemas.openxmlformats.org/officeDocument/2006/relationships/hyperlink" Target="https://www.funcionpublica.gov.co/eva/gestornormativo/norma.php?i=49981" TargetMode="External"/><Relationship Id="rId48" Type="http://schemas.openxmlformats.org/officeDocument/2006/relationships/hyperlink" Target="https://www.funcionpublica.gov.co/eva/gestornormativo/norma.php?i=49981" TargetMode="External"/><Relationship Id="rId56" Type="http://schemas.openxmlformats.org/officeDocument/2006/relationships/hyperlink" Target="https://www.funcionpublica.gov.co/eva/gestornormativo/norma.php?i=86982" TargetMode="External"/><Relationship Id="rId64" Type="http://schemas.openxmlformats.org/officeDocument/2006/relationships/theme" Target="theme/theme1.xml"/><Relationship Id="rId8" Type="http://schemas.openxmlformats.org/officeDocument/2006/relationships/hyperlink" Target="http://www.colombiacompra.gov.co" TargetMode="External"/><Relationship Id="rId51" Type="http://schemas.openxmlformats.org/officeDocument/2006/relationships/hyperlink" Target="https://www.funcionpublica.gov.co/eva/gestornormativo/norma.php?i=76608" TargetMode="External"/><Relationship Id="rId3"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hyperlink" Target="http://www.superfinanciera.gov.co" TargetMode="External"/><Relationship Id="rId33" Type="http://schemas.openxmlformats.org/officeDocument/2006/relationships/hyperlink" Target="https://www.funcionpublica.gov.co/eva/gestornormativo/norma.php?i=34054" TargetMode="External"/><Relationship Id="rId38" Type="http://schemas.openxmlformats.org/officeDocument/2006/relationships/hyperlink" Target="https://www.funcionpublica.gov.co/eva/gestornormativo/norma.php?i=343" TargetMode="External"/><Relationship Id="rId46" Type="http://schemas.openxmlformats.org/officeDocument/2006/relationships/hyperlink" Target="https://www.funcionpublica.gov.co/eva/gestornormativo/norma.php?i=49981" TargetMode="External"/><Relationship Id="rId59" Type="http://schemas.openxmlformats.org/officeDocument/2006/relationships/hyperlink" Target="https://www.funcionpublica.gov.co/eva/gestornormativo/norma.php?i=49981" TargetMode="External"/><Relationship Id="rId20" Type="http://schemas.openxmlformats.org/officeDocument/2006/relationships/image" Target="media/image4.png"/><Relationship Id="rId41" Type="http://schemas.openxmlformats.org/officeDocument/2006/relationships/hyperlink" Target="https://www.funcionpublica.gov.co/eva/gestornormativo/norma.php?i=49981" TargetMode="External"/><Relationship Id="rId54" Type="http://schemas.openxmlformats.org/officeDocument/2006/relationships/hyperlink" Target="https://www.funcionpublica.gov.co/eva/gestornormativo/norma.php?i=7660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leyex.info/documents/leyes/ede140b6f5e0cd0a8e5dfd003897d110.htm" TargetMode="External"/><Relationship Id="rId23" Type="http://schemas.openxmlformats.org/officeDocument/2006/relationships/hyperlink" Target="http://www.alcaldiabogota.gov.co/sisjur/normas/Norma1.jsp?i=44643" TargetMode="External"/><Relationship Id="rId28" Type="http://schemas.openxmlformats.org/officeDocument/2006/relationships/hyperlink" Target="https://www.funcionpublica.gov.co/eva/gestornormativo/norma.php?i=8788" TargetMode="External"/><Relationship Id="rId36" Type="http://schemas.openxmlformats.org/officeDocument/2006/relationships/hyperlink" Target="https://www.funcionpublica.gov.co/eva/gestornormativo/norma.php?i=49981" TargetMode="External"/><Relationship Id="rId49" Type="http://schemas.openxmlformats.org/officeDocument/2006/relationships/hyperlink" Target="https://www.funcionpublica.gov.co/eva/gestornormativo/norma.php?i=49981" TargetMode="External"/><Relationship Id="rId57" Type="http://schemas.openxmlformats.org/officeDocument/2006/relationships/hyperlink" Target="https://www.funcionpublica.gov.co/eva/gestornormativo/norma.php?i=56882" TargetMode="External"/><Relationship Id="rId10" Type="http://schemas.openxmlformats.org/officeDocument/2006/relationships/hyperlink" Target="http://www.anticorrupcion.gov.co" TargetMode="External"/><Relationship Id="rId31" Type="http://schemas.openxmlformats.org/officeDocument/2006/relationships/hyperlink" Target="https://www.funcionpublica.gov.co/eva/gestornormativo/norma.php?i=4640" TargetMode="External"/><Relationship Id="rId44" Type="http://schemas.openxmlformats.org/officeDocument/2006/relationships/hyperlink" Target="https://www.funcionpublica.gov.co/eva/gestornormativo/norma.php?i=49981" TargetMode="External"/><Relationship Id="rId52" Type="http://schemas.openxmlformats.org/officeDocument/2006/relationships/hyperlink" Target="https://www.funcionpublica.gov.co/eva/gestornormativo/norma.php?i=76608" TargetMode="External"/><Relationship Id="rId60" Type="http://schemas.openxmlformats.org/officeDocument/2006/relationships/header" Target="header1.xml"/><Relationship Id="rId65"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mailto:webmaster@anticorupcion.gov.co" TargetMode="External"/><Relationship Id="rId13" Type="http://schemas.microsoft.com/office/2011/relationships/commentsExtended" Target="commentsExtended.xml"/><Relationship Id="rId18" Type="http://schemas.openxmlformats.org/officeDocument/2006/relationships/image" Target="media/image3.png"/><Relationship Id="rId39" Type="http://schemas.openxmlformats.org/officeDocument/2006/relationships/hyperlink" Target="https://www.funcionpublica.gov.co/eva/gestornormativo/norma.php?i=64476"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www.infibague.gov.co" TargetMode="External"/><Relationship Id="rId1" Type="http://schemas.openxmlformats.org/officeDocument/2006/relationships/hyperlink" Target="mailto:correspondencia@infibague.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B175E-7704-4053-8281-2CCDA7129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68</Pages>
  <Words>32360</Words>
  <Characters>177984</Characters>
  <Application>Microsoft Office Word</Application>
  <DocSecurity>0</DocSecurity>
  <Lines>1483</Lines>
  <Paragraphs>419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ANDRES LAMPREA ARROYO</cp:lastModifiedBy>
  <cp:revision>10</cp:revision>
  <cp:lastPrinted>2026-07-08T16:56:00Z</cp:lastPrinted>
  <dcterms:created xsi:type="dcterms:W3CDTF">2026-07-30T15:18:00Z</dcterms:created>
  <dcterms:modified xsi:type="dcterms:W3CDTF">2026-10-15T16:12:00Z</dcterms:modified>
</cp:coreProperties>
</file>